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0C10A" w14:textId="77777777" w:rsidR="00B377E4" w:rsidRPr="003F63D4" w:rsidRDefault="00B377E4" w:rsidP="00B377E4">
      <w:pPr>
        <w:spacing w:after="0"/>
        <w:rPr>
          <w:rFonts w:eastAsia="Yu Gothic UI"/>
          <w:b/>
          <w:bCs/>
          <w:sz w:val="28"/>
          <w:szCs w:val="28"/>
        </w:rPr>
      </w:pPr>
      <w:r w:rsidRPr="003F63D4">
        <w:rPr>
          <w:rFonts w:eastAsia="Yu Gothic UI" w:cs="Segoe UI Historic"/>
          <w:b/>
          <w:szCs w:val="17"/>
        </w:rPr>
        <w:t>ALLEGATO 2 – MODALITÀ DI RIDUZIONI ED ESCLUSIONI DAI CONTRIBUTI PER VIOLAZIONI DI IMPEGNI ED ALTRI OBBLIGHI</w:t>
      </w:r>
      <w:r w:rsidRPr="003F63D4">
        <w:rPr>
          <w:rFonts w:eastAsia="Yu Gothic UI"/>
          <w:b/>
          <w:bCs/>
          <w:sz w:val="28"/>
          <w:szCs w:val="28"/>
        </w:rPr>
        <w:t xml:space="preserve">. </w:t>
      </w:r>
    </w:p>
    <w:p w14:paraId="773A6B9B" w14:textId="77777777" w:rsidR="00B377E4" w:rsidRPr="003F63D4" w:rsidRDefault="00B377E4" w:rsidP="00B377E4">
      <w:pPr>
        <w:spacing w:after="0"/>
        <w:rPr>
          <w:rFonts w:eastAsia="Yu Gothic UI" w:cstheme="minorBidi"/>
          <w:b/>
          <w:bCs/>
          <w:kern w:val="2"/>
          <w14:ligatures w14:val="standardContextual"/>
        </w:rPr>
      </w:pPr>
      <w:r w:rsidRPr="003F63D4">
        <w:rPr>
          <w:rFonts w:eastAsia="Yu Gothic UI" w:cstheme="minorBidi"/>
          <w:b/>
          <w:bCs/>
          <w:kern w:val="2"/>
          <w14:ligatures w14:val="standardContextual"/>
        </w:rPr>
        <w:t>Intervento SRH03 – Formazione degli imprenditori agricoli, degli addetti alle imprese operanti nei settori agricoltura, zootecnia, industrie alimentari, e degli altri soggetti privati e pubblici funzionali allo sviluppo delle aree rurali.</w:t>
      </w:r>
    </w:p>
    <w:p w14:paraId="173F0462"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PREMESSA</w:t>
      </w:r>
    </w:p>
    <w:p w14:paraId="6797ECCE"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Il Decreto del Ministero dell’Agricoltura, della sovranità alimentare e delle foreste n. 93348 del 26 febbraio 2024 (di seguito D.M. 93348/2024), avente ad oggetto “</w:t>
      </w:r>
      <w:r w:rsidRPr="003F63D4">
        <w:rPr>
          <w:rFonts w:eastAsia="Yu Gothic UI" w:cstheme="minorHAnsi"/>
          <w:i/>
          <w:iCs/>
          <w:color w:val="000000"/>
          <w14:ligatures w14:val="standardContextual"/>
        </w:rPr>
        <w:t>Disposizioni attuative e criteri per determinare le percentuali di riduzione applicabili per inadempienze degli obblighi della condizionalità “rafforzata” 2023-2027 e per violazione degli impegni dei regimi ecologici per il clima e l’ambiente e degli interventi di sviluppo rurale finanziati dal FEASR 2023-2027</w:t>
      </w:r>
      <w:r w:rsidRPr="003F63D4">
        <w:rPr>
          <w:rFonts w:eastAsia="Yu Gothic UI" w:cstheme="minorHAnsi"/>
          <w:color w:val="000000"/>
          <w14:ligatures w14:val="standardContextual"/>
        </w:rPr>
        <w:t xml:space="preserve">”, dà attuazione al Decreto legislativo del 17 marzo 2023, n. 42 (di seguito </w:t>
      </w:r>
      <w:r w:rsidRPr="003F63D4">
        <w:rPr>
          <w:rFonts w:eastAsia="Yu Gothic UI" w:cstheme="minorHAnsi"/>
          <w:kern w:val="2"/>
          <w14:ligatures w14:val="standardContextual"/>
        </w:rPr>
        <w:t>D. lgs. n. 42/2023</w:t>
      </w:r>
      <w:r w:rsidRPr="003F63D4">
        <w:rPr>
          <w:rFonts w:eastAsia="Yu Gothic UI" w:cstheme="minorHAnsi"/>
          <w:color w:val="000000"/>
          <w14:ligatures w14:val="standardContextual"/>
        </w:rPr>
        <w:t>), individuando, tra l’altro, la metodologia di calcolo delle sanzioni amministrative, intese come riduzioni ed esclusioni dai pagamenti previsti dal Regolamento (UE) n. 2021/2115, concessi o da concedere al beneficiario interessato.</w:t>
      </w:r>
    </w:p>
    <w:p w14:paraId="4A64866F"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Per quanto riguarda gli interventi non connessi alle superfici e agli animali il sopracitato D.M., all’art. 15, comma 7, demanda alle Autorità di gestione regionali/provinciali del PSP, sentiti i competenti Organismi Pagatori, l’emanazione di specifici provvedimenti relativi all’individuazione di:</w:t>
      </w:r>
    </w:p>
    <w:p w14:paraId="0D8623DF"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le fattispecie di violazioni di impegni riferiti agli interventi/azioni; </w:t>
      </w:r>
    </w:p>
    <w:p w14:paraId="6E1AE9CA"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livelli della gravità, entità e durata di ciascuna violazione ai sensi dell’Allegato 5 del D.M.; </w:t>
      </w:r>
    </w:p>
    <w:p w14:paraId="1987EB0A"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casi di violazione che pregiudicano il conseguimento dell’obiettivo dell’intervento e che comportano l’esclusione o il recupero dal sostegno previsto dall’intervento stesso; </w:t>
      </w:r>
    </w:p>
    <w:p w14:paraId="0E508D77" w14:textId="77777777" w:rsidR="00B377E4" w:rsidRPr="003F63D4" w:rsidRDefault="00B377E4" w:rsidP="00B377E4">
      <w:pPr>
        <w:numPr>
          <w:ilvl w:val="0"/>
          <w:numId w:val="1"/>
        </w:numPr>
        <w:suppressAutoHyphens/>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 xml:space="preserve">i casi di violazione di lieve entità per i quali, a fronte di adeguamento tramite azione correttiva, la sanzione non è applicata. </w:t>
      </w:r>
    </w:p>
    <w:p w14:paraId="434FD5DD"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Pertanto, il presente documento:</w:t>
      </w:r>
    </w:p>
    <w:p w14:paraId="68CC4BA3" w14:textId="77777777" w:rsidR="00B377E4" w:rsidRPr="003F63D4" w:rsidRDefault="00B377E4" w:rsidP="00B377E4">
      <w:pPr>
        <w:numPr>
          <w:ilvl w:val="0"/>
          <w:numId w:val="3"/>
        </w:numPr>
        <w:suppressAutoHyphens/>
        <w:autoSpaceDN w:val="0"/>
        <w:spacing w:after="0"/>
        <w:ind w:left="357" w:hanging="357"/>
        <w:jc w:val="left"/>
        <w:textAlignment w:val="baseline"/>
        <w:rPr>
          <w:rFonts w:eastAsia="Yu Gothic UI" w:cstheme="minorHAnsi"/>
          <w:color w:val="000000"/>
        </w:rPr>
      </w:pPr>
      <w:r w:rsidRPr="003F63D4">
        <w:rPr>
          <w:rFonts w:eastAsia="Yu Gothic UI" w:cstheme="minorHAnsi"/>
          <w:color w:val="000000"/>
        </w:rPr>
        <w:t xml:space="preserve">disciplina a livello regionale l’applicazione di quanto previsto dall’articolo 15 del D.M. 93348/2024, </w:t>
      </w:r>
    </w:p>
    <w:p w14:paraId="007E8994" w14:textId="77777777" w:rsidR="00B377E4" w:rsidRPr="003F63D4" w:rsidRDefault="00B377E4" w:rsidP="00B377E4">
      <w:pPr>
        <w:numPr>
          <w:ilvl w:val="0"/>
          <w:numId w:val="3"/>
        </w:numPr>
        <w:suppressAutoHyphens/>
        <w:autoSpaceDN w:val="0"/>
        <w:spacing w:after="0"/>
        <w:ind w:left="357" w:hanging="357"/>
        <w:jc w:val="left"/>
        <w:textAlignment w:val="baseline"/>
        <w:rPr>
          <w:rFonts w:eastAsia="Yu Gothic UI" w:cstheme="minorHAnsi"/>
          <w:color w:val="000000"/>
        </w:rPr>
      </w:pPr>
      <w:r w:rsidRPr="003F63D4">
        <w:rPr>
          <w:rFonts w:eastAsia="Yu Gothic UI" w:cstheme="minorHAnsi"/>
          <w:color w:val="000000"/>
        </w:rPr>
        <w:t>riassume i casi di inosservanze/inadempienze che determinano una riduzione o esclusione del contributo concesso o da concedere al beneficiario.</w:t>
      </w:r>
    </w:p>
    <w:p w14:paraId="1170B2AF" w14:textId="77777777" w:rsidR="00B377E4" w:rsidRPr="003F63D4" w:rsidRDefault="00B377E4" w:rsidP="00B377E4">
      <w:pPr>
        <w:suppressAutoHyphens/>
        <w:autoSpaceDN w:val="0"/>
        <w:spacing w:after="0"/>
        <w:ind w:left="357"/>
        <w:textAlignment w:val="baseline"/>
        <w:rPr>
          <w:rFonts w:eastAsia="Yu Gothic UI" w:cstheme="minorHAnsi"/>
          <w:color w:val="000000"/>
        </w:rPr>
      </w:pPr>
    </w:p>
    <w:p w14:paraId="2B8394BB" w14:textId="77777777" w:rsidR="00B377E4" w:rsidRPr="003F63D4" w:rsidRDefault="00B377E4" w:rsidP="00B377E4">
      <w:pPr>
        <w:spacing w:after="0"/>
        <w:rPr>
          <w:rFonts w:eastAsia="Yu Gothic UI" w:cstheme="minorHAnsi"/>
          <w:b/>
          <w:bCs/>
          <w:color w:val="365F92"/>
          <w14:ligatures w14:val="standardContextual"/>
        </w:rPr>
      </w:pPr>
      <w:r w:rsidRPr="003F63D4">
        <w:rPr>
          <w:rFonts w:eastAsia="Yu Gothic UI" w:cstheme="minorHAnsi"/>
          <w:b/>
          <w:bCs/>
          <w:color w:val="365F92"/>
          <w14:ligatures w14:val="standardContextual"/>
        </w:rPr>
        <w:t xml:space="preserve">DEFINIZIONI             </w:t>
      </w:r>
      <w:bookmarkStart w:id="0" w:name="_Toc472508198"/>
      <w:bookmarkStart w:id="1" w:name="_Toc74669562"/>
    </w:p>
    <w:p w14:paraId="71ED8EE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INTERVENTO</w:t>
      </w:r>
      <w:r w:rsidRPr="003F63D4">
        <w:rPr>
          <w:rFonts w:eastAsia="Yu Gothic UI" w:cstheme="minorHAnsi"/>
          <w:bCs/>
          <w:color w:val="000000"/>
          <w14:ligatures w14:val="standardContextual"/>
        </w:rPr>
        <w:t xml:space="preserve">– </w:t>
      </w:r>
      <w:r w:rsidRPr="003F63D4">
        <w:rPr>
          <w:rFonts w:eastAsia="Yu Gothic UI" w:cs="Calibri Light"/>
          <w:color w:val="000000"/>
          <w14:ligatures w14:val="standardContextual"/>
        </w:rPr>
        <w:t>strumento di sostegno del PSP 2023-2027.</w:t>
      </w:r>
    </w:p>
    <w:p w14:paraId="4190289E" w14:textId="77777777" w:rsidR="00B377E4" w:rsidRPr="003F63D4" w:rsidRDefault="00B377E4" w:rsidP="00B377E4">
      <w:pPr>
        <w:spacing w:after="0"/>
        <w:ind w:right="68"/>
        <w:rPr>
          <w:rFonts w:eastAsia="Yu Gothic UI" w:cs="Calibri Light"/>
          <w:color w:val="000000"/>
          <w14:ligatures w14:val="standardContextual"/>
        </w:rPr>
      </w:pPr>
      <w:r w:rsidRPr="003F63D4">
        <w:rPr>
          <w:rFonts w:eastAsia="Yu Gothic UI" w:cs="Calibri"/>
          <w:bCs/>
          <w:color w:val="000000"/>
          <w14:ligatures w14:val="standardContextual"/>
        </w:rPr>
        <w:t>IMPEGNO</w:t>
      </w:r>
      <w:r w:rsidRPr="003F63D4">
        <w:rPr>
          <w:rFonts w:eastAsia="Yu Gothic UI" w:cstheme="minorHAnsi"/>
          <w:bCs/>
          <w:color w:val="000000"/>
          <w:kern w:val="2"/>
          <w14:ligatures w14:val="standardContextual"/>
        </w:rPr>
        <w:t xml:space="preserve"> – </w:t>
      </w:r>
      <w:r w:rsidRPr="003F63D4">
        <w:rPr>
          <w:rFonts w:eastAsia="Yu Gothic UI" w:cs="Calibri Light"/>
          <w:color w:val="000000"/>
          <w14:ligatures w14:val="standardContextual"/>
        </w:rPr>
        <w:t>è il vincolo che sottoscrive il beneficiario quando aderisce a un Intervento del PSP 2023 - 2027. Il mancato rispetto di un impegno comporta la riduzione dell’importo dell’aiuto e può portare fino all’esclusione dal contributo.</w:t>
      </w:r>
    </w:p>
    <w:p w14:paraId="52731ED2" w14:textId="77777777" w:rsidR="00B377E4" w:rsidRPr="003F63D4" w:rsidRDefault="00B377E4" w:rsidP="00B377E4">
      <w:pPr>
        <w:spacing w:after="0"/>
        <w:rPr>
          <w:rFonts w:eastAsia="Yu Gothic UI" w:cs="Calibri Light"/>
          <w:color w:val="000000"/>
          <w14:ligatures w14:val="standardContextual"/>
        </w:rPr>
      </w:pPr>
      <w:r w:rsidRPr="003F63D4">
        <w:rPr>
          <w:rFonts w:eastAsia="Yu Gothic UI" w:cs="Calibri"/>
          <w:bCs/>
          <w:color w:val="000000"/>
          <w14:ligatures w14:val="standardContextual"/>
        </w:rPr>
        <w:lastRenderedPageBreak/>
        <w:t>GRUPPO DI IMPEGNI</w:t>
      </w:r>
      <w:r w:rsidRPr="003F63D4">
        <w:rPr>
          <w:rFonts w:eastAsia="Yu Gothic UI" w:cstheme="minorHAnsi"/>
          <w:bCs/>
          <w:color w:val="000000"/>
          <w:kern w:val="2"/>
          <w14:ligatures w14:val="standardContextual"/>
        </w:rPr>
        <w:t xml:space="preserve"> – </w:t>
      </w:r>
      <w:r w:rsidRPr="003F63D4">
        <w:rPr>
          <w:rFonts w:eastAsia="Yu Gothic UI" w:cs="Calibri Light"/>
          <w:color w:val="000000"/>
          <w14:ligatures w14:val="standardContextual"/>
        </w:rPr>
        <w:t>Insieme di 2 o più impegni affini caratterizzati da elementi comuni e omogenei (articolo 2 lettera aa) del D.M. 93348/2024).</w:t>
      </w:r>
    </w:p>
    <w:p w14:paraId="25724DEF" w14:textId="77777777" w:rsidR="00B377E4" w:rsidRPr="003F63D4" w:rsidRDefault="00B377E4" w:rsidP="00B377E4">
      <w:pPr>
        <w:spacing w:after="0"/>
        <w:ind w:right="68"/>
        <w:rPr>
          <w:rFonts w:eastAsia="Yu Gothic UI" w:cstheme="minorHAnsi"/>
          <w:bCs/>
          <w:kern w:val="2"/>
          <w14:ligatures w14:val="standardContextual"/>
        </w:rPr>
      </w:pPr>
      <w:r w:rsidRPr="003F63D4">
        <w:rPr>
          <w:rFonts w:eastAsia="Yu Gothic UI" w:cs="Calibri"/>
          <w:bCs/>
          <w:color w:val="000000"/>
          <w14:ligatures w14:val="standardContextual"/>
        </w:rPr>
        <w:t>SANZIONE AMMINISTRATIVA</w:t>
      </w:r>
      <w:r w:rsidRPr="003F63D4">
        <w:rPr>
          <w:rFonts w:eastAsia="Yu Gothic UI" w:cstheme="minorHAnsi"/>
          <w:bCs/>
          <w:kern w:val="2"/>
          <w14:ligatures w14:val="standardContextual"/>
        </w:rPr>
        <w:t xml:space="preserve"> – </w:t>
      </w:r>
      <w:r w:rsidRPr="003F63D4">
        <w:rPr>
          <w:rFonts w:eastAsia="Yu Gothic UI" w:cs="Calibri Light"/>
          <w:color w:val="000000"/>
          <w14:ligatures w14:val="standardContextual"/>
        </w:rPr>
        <w:t>una riduzione dell’importo dell’aiuto richiesto con la domanda di sostegno/pagamento che può portare fino all’esclusione dall’importo stesso.</w:t>
      </w:r>
    </w:p>
    <w:p w14:paraId="2D24960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MONTANTE A CUI SI APPLICA LA SANZIONE</w:t>
      </w:r>
      <w:r w:rsidRPr="003F63D4">
        <w:rPr>
          <w:rFonts w:eastAsia="Yu Gothic UI" w:cstheme="minorHAnsi"/>
          <w:bCs/>
          <w:kern w:val="2"/>
          <w14:ligatures w14:val="standardContextual"/>
        </w:rPr>
        <w:t xml:space="preserve"> – </w:t>
      </w:r>
      <w:r w:rsidRPr="003F63D4">
        <w:rPr>
          <w:rFonts w:eastAsia="Yu Gothic UI" w:cs="Calibri Light"/>
          <w:color w:val="000000"/>
          <w14:ligatures w14:val="standardContextual"/>
        </w:rPr>
        <w:t>importo spettante al beneficiario a cui si applica la sanzione. Il montante può essere rappresentato dall’importo dell’intero Intervento o di una sola Azione, se prevista.</w:t>
      </w:r>
    </w:p>
    <w:p w14:paraId="6F9C59F7"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INOSSERVANZA</w:t>
      </w:r>
      <w:r w:rsidRPr="003F63D4">
        <w:rPr>
          <w:rFonts w:eastAsia="Yu Gothic UI" w:cstheme="minorHAnsi"/>
          <w:bCs/>
          <w14:ligatures w14:val="standardContextual"/>
        </w:rPr>
        <w:t xml:space="preserve"> </w:t>
      </w:r>
      <w:r w:rsidRPr="003F63D4">
        <w:rPr>
          <w:rFonts w:eastAsia="Yu Gothic UI" w:cstheme="minorHAnsi"/>
          <w:bCs/>
          <w:color w:val="000000"/>
          <w14:ligatures w14:val="standardContextual"/>
        </w:rPr>
        <w:t xml:space="preserve">– </w:t>
      </w:r>
      <w:r w:rsidRPr="003F63D4">
        <w:rPr>
          <w:rFonts w:eastAsia="Yu Gothic UI" w:cs="Calibri Light"/>
          <w:color w:val="000000"/>
          <w14:ligatures w14:val="standardContextual"/>
        </w:rPr>
        <w:t>qualsiasi irregolarità o inadempienza per mancato rispetto degli impegni o degli obblighi previsti dall’Intervento (articolo 2, D.M. 93348/2024).</w:t>
      </w:r>
    </w:p>
    <w:p w14:paraId="5C344740"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RIDUZIONE DEL CONTRIBUTO PER MANCATO RISPETTO DEGLI IMPEGNI DI INTERVENTO</w:t>
      </w:r>
      <w:r w:rsidRPr="003F63D4">
        <w:rPr>
          <w:rFonts w:eastAsia="Yu Gothic UI" w:cstheme="minorHAnsi"/>
          <w:bCs/>
          <w:color w:val="000000"/>
          <w14:ligatures w14:val="standardContextual"/>
        </w:rPr>
        <w:t xml:space="preserve"> – </w:t>
      </w:r>
      <w:r w:rsidRPr="003F63D4">
        <w:rPr>
          <w:rFonts w:eastAsia="Yu Gothic UI" w:cs="Calibri Light"/>
          <w:color w:val="000000"/>
          <w14:ligatures w14:val="standardContextual"/>
        </w:rPr>
        <w:t>riduzione percentuale del contributo calcolata in base a Gravità-Entità-Durata e Ripetizione (articolo 15, D. lgs. n. 42/2023).</w:t>
      </w:r>
    </w:p>
    <w:p w14:paraId="5C9E3917"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GRAVITÀ DELL’INOSSERVANZA</w:t>
      </w:r>
      <w:r w:rsidRPr="003F63D4">
        <w:rPr>
          <w:rFonts w:eastAsia="Yu Gothic UI" w:cs="Calibri Light"/>
          <w:bCs/>
          <w14:ligatures w14:val="standardContextual"/>
        </w:rPr>
        <w:t xml:space="preserve"> </w:t>
      </w:r>
      <w:r w:rsidRPr="003F63D4">
        <w:rPr>
          <w:rFonts w:eastAsia="Yu Gothic UI" w:cs="Calibri Light"/>
          <w:bCs/>
          <w:color w:val="000000"/>
          <w14:ligatures w14:val="standardContextual"/>
        </w:rPr>
        <w:t>–</w:t>
      </w:r>
      <w:r w:rsidRPr="003F63D4">
        <w:rPr>
          <w:rFonts w:eastAsia="Yu Gothic UI" w:cs="Calibri Light"/>
          <w:bCs/>
          <w14:ligatures w14:val="standardContextual"/>
        </w:rPr>
        <w:t xml:space="preserve"> rilevanza</w:t>
      </w:r>
      <w:r w:rsidRPr="003F63D4">
        <w:rPr>
          <w:rFonts w:eastAsia="Yu Gothic UI" w:cs="Calibri Light"/>
          <w14:ligatures w14:val="standardContextual"/>
        </w:rPr>
        <w:t xml:space="preserve"> delle conseguenze dell’inosservanza alla luce degli obiettivi del requisito o della norma che non sono stati rispettati (articolo 2, D.M. 93348/2024).</w:t>
      </w:r>
    </w:p>
    <w:p w14:paraId="3D011533"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PORTATA o ENTITÀ DELL’INOSSERVANZA DI UN IMPEGNO</w:t>
      </w:r>
      <w:r w:rsidRPr="003F63D4">
        <w:rPr>
          <w:rFonts w:eastAsia="Yu Gothic UI" w:cs="Calibri Light"/>
          <w:b/>
          <w:color w:val="000000"/>
          <w14:ligatures w14:val="standardContextual"/>
        </w:rPr>
        <w:t xml:space="preserve"> </w:t>
      </w:r>
      <w:r w:rsidRPr="003F63D4">
        <w:rPr>
          <w:rFonts w:eastAsia="Yu Gothic UI" w:cs="Calibri Light"/>
          <w:color w:val="000000"/>
          <w14:ligatures w14:val="standardContextual"/>
        </w:rPr>
        <w:t xml:space="preserve">– </w:t>
      </w:r>
      <w:r w:rsidRPr="003F63D4">
        <w:rPr>
          <w:rFonts w:eastAsia="Yu Gothic UI" w:cs="Calibri Light"/>
          <w14:ligatures w14:val="standardContextual"/>
        </w:rPr>
        <w:t>impatto dell’inosservanza che può essere limitato all’azienda oppure più ampio (articolo 2, D.M. 93348/2024).</w:t>
      </w:r>
    </w:p>
    <w:p w14:paraId="6D972A4E" w14:textId="77777777" w:rsidR="00B377E4" w:rsidRPr="003F63D4" w:rsidRDefault="00B377E4" w:rsidP="00B377E4">
      <w:pPr>
        <w:autoSpaceDE w:val="0"/>
        <w:autoSpaceDN w:val="0"/>
        <w:adjustRightInd w:val="0"/>
        <w:spacing w:after="0"/>
        <w:rPr>
          <w:rFonts w:eastAsia="Yu Gothic UI" w:cs="Calibri Light"/>
          <w14:ligatures w14:val="standardContextual"/>
        </w:rPr>
      </w:pPr>
      <w:r w:rsidRPr="003F63D4">
        <w:rPr>
          <w:rFonts w:eastAsia="Yu Gothic UI" w:cs="Calibri"/>
          <w:bCs/>
          <w:color w:val="000000"/>
          <w14:ligatures w14:val="standardContextual"/>
        </w:rPr>
        <w:t>PERSISTENZA o DURATA DELL’INOSSERVANZA</w:t>
      </w:r>
      <w:r w:rsidRPr="003F63D4">
        <w:rPr>
          <w:rFonts w:eastAsia="Yu Gothic UI" w:cs="Calibri Light"/>
          <w:color w:val="000000"/>
          <w14:ligatures w14:val="standardContextual"/>
        </w:rPr>
        <w:t xml:space="preserve"> - </w:t>
      </w:r>
      <w:r w:rsidRPr="003F63D4">
        <w:rPr>
          <w:rFonts w:eastAsia="Yu Gothic UI" w:cs="Calibri Light"/>
          <w14:ligatures w14:val="standardContextual"/>
        </w:rPr>
        <w:t>parametro dipendente in particolare dal periodo di tempo nel corso del quale ne perdura l’effetto dell’inosservanza o dalla possibilità di eliminarne l’effetto con mezzi ragionevoli (articolo 2, D.M. 93348/2024).</w:t>
      </w:r>
    </w:p>
    <w:p w14:paraId="5B3ED7F0" w14:textId="77777777" w:rsidR="00B377E4" w:rsidRPr="003F63D4" w:rsidRDefault="00B377E4" w:rsidP="00B377E4">
      <w:pPr>
        <w:autoSpaceDE w:val="0"/>
        <w:autoSpaceDN w:val="0"/>
        <w:adjustRightInd w:val="0"/>
        <w:spacing w:after="0"/>
        <w:rPr>
          <w:rFonts w:eastAsia="Yu Gothic UI" w:cs="Calibri Light"/>
          <w:color w:val="000000"/>
          <w14:ligatures w14:val="standardContextual"/>
        </w:rPr>
      </w:pPr>
      <w:r w:rsidRPr="003F63D4">
        <w:rPr>
          <w:rFonts w:eastAsia="Yu Gothic UI" w:cs="Calibri"/>
          <w:bCs/>
          <w:color w:val="000000"/>
          <w14:ligatures w14:val="standardContextual"/>
        </w:rPr>
        <w:t>RIDUZIONE DELL’IMPORTO TOTALE DELL’AIUTO</w:t>
      </w:r>
      <w:r w:rsidRPr="003F63D4">
        <w:rPr>
          <w:rFonts w:eastAsia="Yu Gothic UI" w:cs="Calibri Light"/>
          <w:b/>
          <w:color w:val="000000"/>
          <w14:ligatures w14:val="standardContextual"/>
        </w:rPr>
        <w:t xml:space="preserve"> </w:t>
      </w:r>
      <w:r w:rsidRPr="003F63D4">
        <w:rPr>
          <w:rFonts w:eastAsia="Yu Gothic UI" w:cs="Calibri Light"/>
          <w:color w:val="000000"/>
          <w14:ligatures w14:val="standardContextual"/>
        </w:rPr>
        <w:t>– riduzione dell’importo dell’aiuto cui il beneficiario ha diritto che può portare fino all’esclusione dall’importo stesso.</w:t>
      </w:r>
    </w:p>
    <w:p w14:paraId="14EEF7B8" w14:textId="77777777" w:rsidR="00B377E4" w:rsidRPr="003F63D4" w:rsidRDefault="00B377E4" w:rsidP="00B377E4">
      <w:pPr>
        <w:autoSpaceDE w:val="0"/>
        <w:autoSpaceDN w:val="0"/>
        <w:adjustRightInd w:val="0"/>
        <w:spacing w:after="0"/>
        <w:jc w:val="left"/>
        <w:rPr>
          <w:rFonts w:eastAsia="Yu Gothic UI" w:cs="Calibri Light"/>
          <w:color w:val="000000" w:themeColor="text1"/>
          <w14:ligatures w14:val="standardContextual"/>
        </w:rPr>
      </w:pPr>
      <w:r w:rsidRPr="003F63D4">
        <w:rPr>
          <w:rFonts w:eastAsia="Yu Gothic UI" w:cs="Calibri"/>
          <w:bCs/>
          <w:color w:val="000000"/>
          <w14:ligatures w14:val="standardContextual"/>
        </w:rPr>
        <w:t>SANZIONE</w:t>
      </w:r>
      <w:r w:rsidRPr="003F63D4">
        <w:rPr>
          <w:rFonts w:eastAsia="Yu Gothic UI" w:cs="Calibri Light"/>
          <w:b/>
          <w:color w:val="000000"/>
          <w14:ligatures w14:val="standardContextual"/>
        </w:rPr>
        <w:t xml:space="preserve"> - </w:t>
      </w:r>
      <w:r w:rsidRPr="003F63D4">
        <w:rPr>
          <w:rFonts w:eastAsia="Yu Gothic UI" w:cs="Calibri Light"/>
          <w:bCs/>
          <w:iCs/>
          <w:color w:val="000000"/>
          <w14:ligatures w14:val="standardContextual"/>
        </w:rPr>
        <w:t>riduzione</w:t>
      </w:r>
      <w:r w:rsidRPr="003F63D4">
        <w:rPr>
          <w:rFonts w:eastAsia="Yu Gothic UI" w:cs="Calibri Light"/>
          <w:color w:val="000000"/>
          <w14:ligatures w14:val="standardContextual"/>
        </w:rPr>
        <w:t xml:space="preserve"> o esclusione dei pagamenti previsti dal Regolamento (UE) n. 2021/2115, concessi o da concedere al beneficiario </w:t>
      </w:r>
      <w:r w:rsidRPr="003F63D4">
        <w:rPr>
          <w:rFonts w:eastAsia="Yu Gothic UI" w:cs="Calibri Light"/>
          <w:color w:val="000000" w:themeColor="text1"/>
          <w14:ligatures w14:val="standardContextual"/>
        </w:rPr>
        <w:t>interessato (articolo 2, D.M.93348/2024).</w:t>
      </w:r>
    </w:p>
    <w:p w14:paraId="2EA2060B"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r w:rsidRPr="003F63D4">
        <w:rPr>
          <w:rFonts w:eastAsia="Yu Gothic UI" w:cs="Calibri"/>
          <w:bCs/>
          <w:color w:val="000000"/>
          <w14:ligatures w14:val="standardContextual"/>
        </w:rPr>
        <w:t>RIPETIZIONE DI UN’INADEMPIENZA DI UN IMPEGNO</w:t>
      </w:r>
      <w:r w:rsidRPr="003F63D4">
        <w:rPr>
          <w:rFonts w:eastAsia="Yu Gothic UI" w:cs="Calibri Light"/>
          <w:b/>
          <w:bCs/>
          <w:color w:val="000000"/>
          <w14:ligatures w14:val="standardContextual"/>
        </w:rPr>
        <w:t xml:space="preserve"> -</w:t>
      </w:r>
      <w:r w:rsidRPr="003F63D4">
        <w:rPr>
          <w:rFonts w:eastAsia="Yu Gothic UI" w:cs="Calibri Light"/>
          <w:color w:val="000000"/>
          <w14:ligatures w14:val="standardContextual"/>
        </w:rPr>
        <w:t xml:space="preserve"> inosservanza accertata più di una volta di uno stesso impegno o gruppo di impegni dello sviluppo rurale nell'arco di un periodo di tre anni civili consecutivi, a condizione che il beneficiario sia stato informato di precedenti inosservanze e, se del caso, abbia avuto la possibilità di adottare le misure necessarie per porre rimedio a tale precedente inosservanza (articolo 2, D.M. 93348/2024).</w:t>
      </w:r>
    </w:p>
    <w:p w14:paraId="18CE9051"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r w:rsidRPr="003F63D4">
        <w:rPr>
          <w:rFonts w:eastAsia="Yu Gothic UI" w:cs="Calibri"/>
          <w:bCs/>
          <w:color w:val="000000"/>
          <w14:ligatures w14:val="standardContextual"/>
        </w:rPr>
        <w:t>REVOCA</w:t>
      </w:r>
      <w:r w:rsidRPr="003F63D4">
        <w:rPr>
          <w:rFonts w:eastAsia="Yu Gothic UI" w:cs="Calibri Light"/>
          <w:b/>
          <w:bCs/>
          <w:color w:val="000000"/>
          <w14:ligatures w14:val="standardContextual"/>
        </w:rPr>
        <w:t xml:space="preserve"> – </w:t>
      </w:r>
      <w:r w:rsidRPr="003F63D4">
        <w:rPr>
          <w:rFonts w:eastAsia="Yu Gothic UI" w:cs="Calibri Light"/>
          <w:color w:val="000000"/>
          <w14:ligatures w14:val="standardContextual"/>
        </w:rPr>
        <w:t>recupero totale o parziale del sostegno erogato sia in forma di anticipo che di saldo o di pagamento annuale.</w:t>
      </w:r>
    </w:p>
    <w:p w14:paraId="47832F5E" w14:textId="77777777" w:rsidR="00B377E4" w:rsidRPr="003F63D4" w:rsidRDefault="00B377E4" w:rsidP="00B377E4">
      <w:pPr>
        <w:autoSpaceDE w:val="0"/>
        <w:autoSpaceDN w:val="0"/>
        <w:adjustRightInd w:val="0"/>
        <w:spacing w:after="0"/>
        <w:jc w:val="left"/>
        <w:rPr>
          <w:rFonts w:eastAsia="Yu Gothic UI" w:cs="Calibri Light"/>
          <w:color w:val="000000"/>
          <w14:ligatures w14:val="standardContextual"/>
        </w:rPr>
      </w:pPr>
    </w:p>
    <w:p w14:paraId="0EBD0EFB" w14:textId="77777777" w:rsidR="00B377E4" w:rsidRPr="003F63D4" w:rsidRDefault="00B377E4" w:rsidP="00B377E4">
      <w:pPr>
        <w:spacing w:after="0"/>
        <w:rPr>
          <w:rFonts w:eastAsia="Yu Gothic UI" w:cstheme="minorBidi"/>
          <w:b/>
          <w:bCs/>
          <w:color w:val="365F91"/>
          <w:kern w:val="2"/>
          <w14:ligatures w14:val="standardContextual"/>
        </w:rPr>
      </w:pPr>
      <w:r w:rsidRPr="003F63D4">
        <w:rPr>
          <w:rFonts w:eastAsia="Yu Gothic UI" w:cstheme="minorBidi"/>
          <w:b/>
          <w:bCs/>
          <w:color w:val="365F91"/>
          <w:kern w:val="2"/>
          <w14:ligatures w14:val="standardContextual"/>
        </w:rPr>
        <w:t>RIDUZIONI ED ESCLUSIONI DAL CONTRIBUTO IN CASO DI MANCATO RISPETTO DELLE CONDIZIONI DI AMMISSIBILITA’</w:t>
      </w:r>
      <w:bookmarkEnd w:id="0"/>
      <w:r w:rsidRPr="003F63D4">
        <w:rPr>
          <w:rFonts w:eastAsia="Yu Gothic UI" w:cstheme="minorBidi"/>
          <w:b/>
          <w:bCs/>
          <w:color w:val="365F91"/>
          <w:kern w:val="2"/>
          <w14:ligatures w14:val="standardContextual"/>
        </w:rPr>
        <w:t xml:space="preserve"> </w:t>
      </w:r>
      <w:bookmarkEnd w:id="1"/>
    </w:p>
    <w:p w14:paraId="05F460E5"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Ai sensi dell’art. 11 del decreto legislativo 17 marzo 2023 n. 42 e successive modifiche, il sostegno richiesto è rifiutato o recuperato integralmente se viene accertato in via definitiva il mancato rispetto dei criteri di ammissibilità. Le condizioni da ammissibilità vengono verificate al momento della presentazione della domanda di sostegno e di pagamento, nelle fasi istruttorie e di controllo.</w:t>
      </w:r>
    </w:p>
    <w:p w14:paraId="0B35DD0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Le condizioni previste dal bando per presentare la domanda devono essere mantenute fino all’erogazione del saldo del contributo. </w:t>
      </w:r>
    </w:p>
    <w:p w14:paraId="2C6D12FC"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Qualora venga richiesto il cambio del beneficiario di un contributo, il subentrante deve possedere i requisiti oggettivi e soggettivi necessari per l’accesso al contributo.</w:t>
      </w:r>
    </w:p>
    <w:p w14:paraId="6F7E2549" w14:textId="77777777" w:rsidR="00B377E4" w:rsidRPr="003F63D4" w:rsidRDefault="00B377E4" w:rsidP="00B377E4">
      <w:pPr>
        <w:keepNext/>
        <w:keepLines/>
        <w:spacing w:after="0"/>
        <w:outlineLvl w:val="0"/>
        <w:rPr>
          <w:rFonts w:eastAsia="Yu Gothic UI" w:cstheme="minorHAnsi"/>
          <w:color w:val="000000"/>
          <w14:ligatures w14:val="standardContextual"/>
        </w:rPr>
      </w:pPr>
    </w:p>
    <w:p w14:paraId="55695642" w14:textId="77777777" w:rsidR="00B377E4" w:rsidRPr="003F63D4" w:rsidRDefault="00B377E4" w:rsidP="00B377E4">
      <w:pPr>
        <w:spacing w:after="0"/>
        <w:rPr>
          <w:rFonts w:eastAsia="Yu Gothic UI" w:cstheme="minorBidi"/>
          <w:b/>
          <w:bCs/>
          <w:color w:val="365F91"/>
          <w:kern w:val="2"/>
          <w14:ligatures w14:val="standardContextual"/>
        </w:rPr>
      </w:pPr>
      <w:r w:rsidRPr="003F63D4">
        <w:rPr>
          <w:rFonts w:eastAsia="Yu Gothic UI" w:cstheme="minorBidi"/>
          <w:b/>
          <w:bCs/>
          <w:color w:val="365F91"/>
          <w:kern w:val="2"/>
          <w14:ligatures w14:val="standardContextual"/>
        </w:rPr>
        <w:t xml:space="preserve">ALTRI OBBLIGHI PREVISTI </w:t>
      </w:r>
    </w:p>
    <w:p w14:paraId="451EFBD1" w14:textId="77777777" w:rsidR="00B377E4" w:rsidRPr="003F63D4" w:rsidRDefault="00B377E4" w:rsidP="00B377E4">
      <w:pPr>
        <w:tabs>
          <w:tab w:val="num" w:pos="426"/>
        </w:tabs>
        <w:suppressAutoHyphens/>
        <w:autoSpaceDE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Ai sensi dell’art. 15 del decreto legislativo 17 marzo 2023 n. 42 e successive modifiche e dell’art. 15, comma 6, del D.M. 93348/2024, ai beneficiari che richiedono nella domanda di pagamento un importo che risulta maggiore del 25 per cento rispetto a quello considerato ammissibile dall’Organismo Pagatore Regionale (OPR) sono soggetti ad una sanzione pari alla differenza tra i due importi. La riduzione o l’esclusione si applica anche alle spese che sono risultate non ammissibili in seguito ai controlli in loco. Tuttavia, non si applicano sanzioni se il beneficiario può dimostrare in modo soddisfacente all’autorità competente di non essere responsabile dell’inclusione dell’importo non ammissibile o se l’autorità competente accerta altrimenti che l’interessato non è responsabile.</w:t>
      </w:r>
    </w:p>
    <w:p w14:paraId="50AF5299" w14:textId="77777777" w:rsidR="00B377E4" w:rsidRPr="003F63D4" w:rsidRDefault="00B377E4" w:rsidP="00B377E4">
      <w:pPr>
        <w:tabs>
          <w:tab w:val="num" w:pos="426"/>
        </w:tabs>
        <w:suppressAutoHyphens/>
        <w:autoSpaceDE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Ai sensi dell’art. 15, comma 7, del D.M. 93348/2024, nel caso di contestuale accertamento di inadempienze e scostamenti di cui sopra (comma 6 del D.M. 93348/2024), si applica prima la riduzione sopra indicata e poi la riduzione relativa alle inadempienze sotto specificate.</w:t>
      </w:r>
    </w:p>
    <w:p w14:paraId="710090F8"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RIDUZIONI ED ESCLUSIONI DAL CONTRIBUTO IN CASO DI MANCATO RISPETTO DEGLI IMPEGNI SPECIFICI DELL’INTERVENTO</w:t>
      </w:r>
    </w:p>
    <w:p w14:paraId="3DC66EAF"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p>
    <w:p w14:paraId="0090FB55"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Il beneficiario al momento della presentazione della domanda di sostegno si assume gli impegni previsti dal bando e gli altri obblighi di intervento. </w:t>
      </w:r>
    </w:p>
    <w:p w14:paraId="5506917E"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In caso di violazione di impegni e obblighi viene applicata all’importo complessivo ammesso, erogato o da erogare una riduzione o l’esclusione, come di seguito specificato.</w:t>
      </w:r>
    </w:p>
    <w:p w14:paraId="78086FA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Le riduzioni o esclusioni dei pagamenti previsti dal regolamento (UE) 2021/2115, concessi o da concedere al beneficiario, vengono di seguito definite sanzioni.</w:t>
      </w:r>
    </w:p>
    <w:p w14:paraId="76B06003"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Le sanzioni non si applicano nei seguenti casi (art. 1 del decreto legislativo n. 42/2023):</w:t>
      </w:r>
    </w:p>
    <w:p w14:paraId="67604727"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a) inosservanza dovuta a un errore dell’OPR o di altra autorità, ove l’errore non poteva essere ragionevolmente individuato dal beneficiario;</w:t>
      </w:r>
    </w:p>
    <w:p w14:paraId="73968AF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b) riduzione non superiore a 100 euro;</w:t>
      </w:r>
    </w:p>
    <w:p w14:paraId="715D2F57" w14:textId="77777777" w:rsidR="00B377E4" w:rsidRPr="003F63D4" w:rsidRDefault="00B377E4" w:rsidP="00B377E4">
      <w:pPr>
        <w:autoSpaceDE w:val="0"/>
        <w:autoSpaceDN w:val="0"/>
        <w:adjustRightInd w:val="0"/>
        <w:spacing w:after="0"/>
        <w:rPr>
          <w:rFonts w:eastAsia="Yu Gothic UI" w:cs="MODNDLå¼«TimesNewRomanPSMT"/>
          <w:color w:val="2C2E35"/>
          <w14:ligatures w14:val="standardContextual"/>
        </w:rPr>
      </w:pPr>
      <w:r w:rsidRPr="003F63D4">
        <w:rPr>
          <w:rFonts w:eastAsia="Yu Gothic UI" w:cstheme="minorHAnsi"/>
          <w:color w:val="000000"/>
          <w14:ligatures w14:val="standardContextual"/>
        </w:rPr>
        <w:lastRenderedPageBreak/>
        <w:t>c) inosservanza delle condizioni di concessione dell’aiuto dovuta a cause di forza maggiore o a circostanze eccezionali di cui all’articolo 3 del regolamento (UE) 2021/2116</w:t>
      </w:r>
      <w:r w:rsidRPr="003F63D4">
        <w:rPr>
          <w:rFonts w:eastAsia="Yu Gothic UI" w:cs="MODNDLå¼«TimesNewRomanPSMT"/>
          <w:color w:val="2C2E35"/>
          <w14:ligatures w14:val="standardContextual"/>
        </w:rPr>
        <w:t>.</w:t>
      </w:r>
    </w:p>
    <w:p w14:paraId="1EEE1D1C" w14:textId="77777777" w:rsidR="00B377E4" w:rsidRPr="003F63D4" w:rsidRDefault="00B377E4" w:rsidP="00B377E4">
      <w:pPr>
        <w:suppressAutoHyphens/>
        <w:autoSpaceDE w:val="0"/>
        <w:spacing w:after="0"/>
        <w:rPr>
          <w:rFonts w:eastAsia="Yu Gothic UI" w:cstheme="minorHAnsi"/>
          <w:i/>
          <w:iCs/>
          <w:color w:val="000000"/>
          <w14:ligatures w14:val="standardContextual"/>
        </w:rPr>
      </w:pPr>
      <w:r w:rsidRPr="003F63D4">
        <w:rPr>
          <w:rFonts w:eastAsia="Yu Gothic UI" w:cstheme="minorHAnsi"/>
          <w:color w:val="000000"/>
          <w14:ligatures w14:val="standardContextual"/>
        </w:rPr>
        <w:t>Per ciascuna infrazione relativa a impegni o a gruppi di impegni previsti dal bando, la percentuale della riduzione è determinata in base alla gravità, entità e durata, secondo le modalità definite nell’allegato 5 del D.M. 93348/2024</w:t>
      </w:r>
      <w:r w:rsidRPr="003F63D4">
        <w:rPr>
          <w:rFonts w:eastAsia="Yu Gothic UI" w:cstheme="minorHAnsi"/>
          <w:color w:val="000000"/>
          <w:lang w:eastAsia="ar-SA"/>
        </w:rPr>
        <w:t>,”</w:t>
      </w:r>
      <w:r w:rsidRPr="003F63D4">
        <w:rPr>
          <w:rFonts w:eastAsia="Yu Gothic UI" w:cstheme="minorHAnsi"/>
          <w:i/>
          <w:iCs/>
          <w:color w:val="000000"/>
          <w14:ligatures w14:val="standardContextual"/>
        </w:rPr>
        <w:t xml:space="preserve"> Riduzioni per la violazione di impegni e altri obblighi (di seguito Impegni) per operazioni non connesse alle superfici e gli animali (articolo 15)”.</w:t>
      </w:r>
    </w:p>
    <w:p w14:paraId="2FDF826E" w14:textId="77777777" w:rsidR="00B377E4" w:rsidRPr="003F63D4" w:rsidRDefault="00B377E4" w:rsidP="00B377E4">
      <w:pPr>
        <w:spacing w:after="0"/>
        <w:jc w:val="left"/>
        <w:rPr>
          <w:rFonts w:eastAsia="Yu Gothic UI" w:cstheme="minorBidi"/>
          <w:kern w:val="2"/>
          <w14:ligatures w14:val="standardContextual"/>
        </w:rPr>
      </w:pPr>
      <w:r w:rsidRPr="003F63D4">
        <w:rPr>
          <w:rFonts w:eastAsia="Yu Gothic UI" w:cstheme="minorBidi"/>
          <w:b/>
          <w:bCs/>
          <w:color w:val="365F91"/>
          <w:kern w:val="2"/>
          <w14:ligatures w14:val="standardContextual"/>
        </w:rPr>
        <w:t xml:space="preserve">DESCRIZIONE DELLA METODOLOGIA DI CALCOLO DELLE RIDUZIONI PER VIOLAZIONE DEGLI IMPEGNI DI INTERVENTO </w:t>
      </w:r>
    </w:p>
    <w:p w14:paraId="2C9B85D6"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Ai fini del calcolo delle riduzioni del contributo gli impegni di intervento affini possono essere riuniti in “gruppo di impegni”.</w:t>
      </w:r>
    </w:p>
    <w:p w14:paraId="656A2E58"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Il montante è l’importo complessivo degli investimenti/contributi interessato dalla violazione.</w:t>
      </w:r>
    </w:p>
    <w:p w14:paraId="3580CA60"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 xml:space="preserve"> </w:t>
      </w:r>
    </w:p>
    <w:p w14:paraId="28E087A3"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L’inosservanza/irregolarità viene valutata rispetto ai seguenti criteri:</w:t>
      </w:r>
    </w:p>
    <w:p w14:paraId="48C04BFC"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Gravità - parametro dipendente in particolare dalla rilevanza delle conseguenze dell’inosservanza medesima alla luce degli obiettivi perseguiti dall’impegno</w:t>
      </w:r>
    </w:p>
    <w:p w14:paraId="142FDF3C"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Entità - parametro determinato tenendo conto in particolare dell’impatto dell’inosservanza stessa, che può essere limitato all’azienda oppure più ampio</w:t>
      </w:r>
    </w:p>
    <w:p w14:paraId="0B93CEBA" w14:textId="77777777" w:rsidR="00B377E4" w:rsidRPr="003F63D4" w:rsidRDefault="00B377E4" w:rsidP="00B377E4">
      <w:pPr>
        <w:numPr>
          <w:ilvl w:val="0"/>
          <w:numId w:val="2"/>
        </w:numPr>
        <w:suppressAutoHyphens/>
        <w:autoSpaceDN w:val="0"/>
        <w:spacing w:after="0"/>
        <w:jc w:val="left"/>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Durata - parametro dipendente in particolare dal lasso di tempo nel corso del quale ne perdura l’effetto.</w:t>
      </w:r>
    </w:p>
    <w:p w14:paraId="406E6573"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p>
    <w:p w14:paraId="6636C93D"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Alla gravità, entità e durata vengono assegnati i seguenti livelli di infrazione:</w:t>
      </w:r>
    </w:p>
    <w:p w14:paraId="5ED3088B"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Basso = 1</w:t>
      </w:r>
    </w:p>
    <w:p w14:paraId="60FB9F1A"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Medio = 3</w:t>
      </w:r>
    </w:p>
    <w:p w14:paraId="301383C9"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Alto = 5</w:t>
      </w:r>
    </w:p>
    <w:p w14:paraId="77B3799A" w14:textId="77777777" w:rsidR="00B377E4" w:rsidRPr="003F63D4" w:rsidRDefault="00B377E4" w:rsidP="00B377E4">
      <w:pPr>
        <w:suppressAutoHyphens/>
        <w:autoSpaceDN w:val="0"/>
        <w:spacing w:after="0"/>
        <w:jc w:val="left"/>
        <w:textAlignment w:val="baseline"/>
        <w:rPr>
          <w:rFonts w:eastAsia="Yu Gothic UI" w:cs="Calibri"/>
          <w:color w:val="000000"/>
          <w:kern w:val="3"/>
        </w:rPr>
      </w:pPr>
    </w:p>
    <w:p w14:paraId="3B4D030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Ove nel corso del controllo venga riscontrata la violazione di un impegno, occorre quantificarne il livello (basso = 1; medio = 3; alto = 5) in termini di gravità, entità e durata.</w:t>
      </w:r>
    </w:p>
    <w:p w14:paraId="14791329"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Una volta quantificati i tre indici per ogni impegno violato, si procede, separatamente, al calcolo del valore medio fra gravità, entità e durata, qualora per ciascun gruppo di impegni, si sia rilevata la violazione di più d’un impegno. </w:t>
      </w:r>
    </w:p>
    <w:p w14:paraId="03E0BE8D"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 valori, così ottenuti, si sommano a loro volta, nell’ambito di ciascun gruppo di impegni, per ottenere un unico punteggio, da arrotondare al secondo decimale per difetto (0,01-0,05) o per eccesso (&gt; 0,05).</w:t>
      </w:r>
    </w:p>
    <w:p w14:paraId="5FFAD29B"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p>
    <w:p w14:paraId="346E64AB"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Ad esempio, supponendo che sia riscontrata la violazione di un impegno e che l’impegno risulti violato come indicato nella seguente tabella:</w:t>
      </w:r>
    </w:p>
    <w:p w14:paraId="0A18BE3B"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tbl>
      <w:tblPr>
        <w:tblW w:w="9639" w:type="dxa"/>
        <w:tblInd w:w="113" w:type="dxa"/>
        <w:tblLayout w:type="fixed"/>
        <w:tblCellMar>
          <w:left w:w="10" w:type="dxa"/>
          <w:right w:w="10" w:type="dxa"/>
        </w:tblCellMar>
        <w:tblLook w:val="0000" w:firstRow="0" w:lastRow="0" w:firstColumn="0" w:lastColumn="0" w:noHBand="0" w:noVBand="0"/>
      </w:tblPr>
      <w:tblGrid>
        <w:gridCol w:w="4844"/>
        <w:gridCol w:w="1417"/>
        <w:gridCol w:w="1559"/>
        <w:gridCol w:w="1819"/>
      </w:tblGrid>
      <w:tr w:rsidR="00B377E4" w:rsidRPr="003F63D4" w14:paraId="6B2AD16F" w14:textId="77777777" w:rsidTr="00CF3C40">
        <w:tc>
          <w:tcPr>
            <w:tcW w:w="4844"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2468332"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Livello di infrazione dell’impegno AA</w:t>
            </w:r>
          </w:p>
        </w:tc>
        <w:tc>
          <w:tcPr>
            <w:tcW w:w="1417"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162403FC"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Gravità</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EB9A6E5"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Entità</w:t>
            </w:r>
          </w:p>
        </w:tc>
        <w:tc>
          <w:tcPr>
            <w:tcW w:w="1819" w:type="dxa"/>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344A2EB"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Durata</w:t>
            </w:r>
          </w:p>
        </w:tc>
      </w:tr>
      <w:tr w:rsidR="00B377E4" w:rsidRPr="003F63D4" w14:paraId="6AB616A9"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4B174C6"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Basso (1)</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6D9CE0A"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CC1FDA4"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1</w:t>
            </w: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92C7CA1"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r>
      <w:tr w:rsidR="00B377E4" w:rsidRPr="003F63D4" w14:paraId="1CB27A60"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69039F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Medio (3)</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60DB4F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3</w:t>
            </w: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6E54772"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4F2ABB7"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3</w:t>
            </w:r>
          </w:p>
        </w:tc>
      </w:tr>
      <w:tr w:rsidR="00B377E4" w:rsidRPr="003F63D4" w14:paraId="18E76AA2" w14:textId="77777777" w:rsidTr="00CF3C40">
        <w:tc>
          <w:tcPr>
            <w:tcW w:w="4844"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60D8820"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Alto (5)</w:t>
            </w:r>
          </w:p>
        </w:tc>
        <w:tc>
          <w:tcPr>
            <w:tcW w:w="141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02BDF88"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55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E2B4F2E"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c>
          <w:tcPr>
            <w:tcW w:w="181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E896B55" w14:textId="77777777" w:rsidR="00B377E4" w:rsidRPr="003F63D4" w:rsidRDefault="00B377E4" w:rsidP="00CF3C40">
            <w:pPr>
              <w:autoSpaceDE w:val="0"/>
              <w:autoSpaceDN w:val="0"/>
              <w:adjustRightInd w:val="0"/>
              <w:spacing w:after="0"/>
              <w:jc w:val="left"/>
              <w:rPr>
                <w:rFonts w:eastAsia="Yu Gothic UI" w:cstheme="minorHAnsi"/>
                <w:color w:val="000000"/>
                <w14:ligatures w14:val="standardContextual"/>
              </w:rPr>
            </w:pPr>
          </w:p>
        </w:tc>
      </w:tr>
    </w:tbl>
    <w:p w14:paraId="00F278A9"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p w14:paraId="710B9A86"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r w:rsidRPr="003F63D4">
        <w:rPr>
          <w:rFonts w:eastAsia="Yu Gothic UI" w:cstheme="minorHAnsi"/>
          <w:color w:val="000000"/>
          <w14:ligatures w14:val="standardContextual"/>
        </w:rPr>
        <w:t>si procede alla somma dei tre valori (3+1+3) = 7 e si calcola la media aritmetica che risulta pari a 2,3 (2,33 arrotondato a 2,3)</w:t>
      </w:r>
    </w:p>
    <w:p w14:paraId="6533EA2F" w14:textId="77777777" w:rsidR="00B377E4" w:rsidRPr="003F63D4" w:rsidRDefault="00B377E4" w:rsidP="00B377E4">
      <w:pPr>
        <w:autoSpaceDE w:val="0"/>
        <w:autoSpaceDN w:val="0"/>
        <w:adjustRightInd w:val="0"/>
        <w:spacing w:after="0"/>
        <w:jc w:val="left"/>
        <w:rPr>
          <w:rFonts w:eastAsia="Yu Gothic UI"/>
          <w:color w:val="000000"/>
          <w14:ligatures w14:val="standardContextual"/>
        </w:rPr>
      </w:pPr>
      <w:r w:rsidRPr="003F63D4">
        <w:rPr>
          <w:rFonts w:eastAsia="Yu Gothic UI" w:cstheme="minorHAnsi"/>
          <w:color w:val="000000"/>
          <w14:ligatures w14:val="standardContextual"/>
        </w:rPr>
        <w:t xml:space="preserve">Questa modalità di calcolo viene ripetuta per ogni impegno violato. </w:t>
      </w:r>
      <w:r w:rsidRPr="003F63D4">
        <w:rPr>
          <w:rFonts w:eastAsia="Yu Gothic UI"/>
          <w:color w:val="000000"/>
          <w14:ligatures w14:val="standardContextual"/>
        </w:rPr>
        <w:t xml:space="preserve">Nell’ambito di un dato gruppo di impegni, se c’è più d’un impegno violato, il valore ottenuto per un impegno si somma al valore dell’impegno affine, ottenendo un unico punteggio che viene confrontato con i punteggi della tabella sotto riportata al fine di identificare la percentuale di riduzione corrispondente </w:t>
      </w:r>
    </w:p>
    <w:p w14:paraId="13ABFAD9" w14:textId="77777777" w:rsidR="00B377E4" w:rsidRPr="003F63D4" w:rsidRDefault="00B377E4" w:rsidP="00B377E4">
      <w:pPr>
        <w:suppressAutoHyphens/>
        <w:spacing w:after="0"/>
        <w:rPr>
          <w:rFonts w:eastAsia="Yu Gothic UI" w:cstheme="minorHAnsi"/>
          <w:color w:val="000000"/>
          <w14:ligatures w14:val="standardContextual"/>
        </w:rPr>
      </w:pPr>
      <w:r w:rsidRPr="003F63D4">
        <w:rPr>
          <w:rFonts w:eastAsia="Yu Gothic UI" w:cstheme="minorHAnsi"/>
          <w:color w:val="000000"/>
          <w14:ligatures w14:val="standardContextual"/>
        </w:rPr>
        <w:t>Il punteggio ottenuto per ogni impegno violato viene confrontato con i punteggi della seguente tabella al fine di identificare la percentuale di riduzione corrispondente:</w:t>
      </w:r>
    </w:p>
    <w:p w14:paraId="47C30E47" w14:textId="77777777" w:rsidR="00B377E4" w:rsidRPr="003F63D4" w:rsidRDefault="00B377E4" w:rsidP="00B377E4">
      <w:pPr>
        <w:autoSpaceDE w:val="0"/>
        <w:autoSpaceDN w:val="0"/>
        <w:adjustRightInd w:val="0"/>
        <w:spacing w:after="0"/>
        <w:jc w:val="left"/>
        <w:rPr>
          <w:rFonts w:eastAsia="Yu Gothic UI" w:cstheme="minorHAnsi"/>
          <w:color w:val="000000"/>
          <w14:ligatures w14:val="standardContextual"/>
        </w:rPr>
      </w:pPr>
    </w:p>
    <w:tbl>
      <w:tblPr>
        <w:tblW w:w="0" w:type="auto"/>
        <w:jc w:val="center"/>
        <w:tblLayout w:type="fixed"/>
        <w:tblCellMar>
          <w:left w:w="0" w:type="dxa"/>
          <w:right w:w="0" w:type="dxa"/>
        </w:tblCellMar>
        <w:tblLook w:val="04A0" w:firstRow="1" w:lastRow="0" w:firstColumn="1" w:lastColumn="0" w:noHBand="0" w:noVBand="1"/>
      </w:tblPr>
      <w:tblGrid>
        <w:gridCol w:w="4106"/>
        <w:gridCol w:w="3827"/>
      </w:tblGrid>
      <w:tr w:rsidR="00B377E4" w:rsidRPr="003F63D4" w14:paraId="7EF3C1E3"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2107A385"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Punteggio</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D18E41B"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Percentuale di riduzione individuata da Regione Lombardia</w:t>
            </w:r>
          </w:p>
        </w:tc>
      </w:tr>
      <w:tr w:rsidR="00B377E4" w:rsidRPr="003F63D4" w14:paraId="70960225"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686218C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inferiore a 3</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65C5E3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3</w:t>
            </w:r>
          </w:p>
        </w:tc>
      </w:tr>
      <w:tr w:rsidR="00B377E4" w:rsidRPr="003F63D4" w14:paraId="36A27A51"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45DD33D0"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tra 3 (compreso) e inferiore a 4</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2197B78"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5</w:t>
            </w:r>
          </w:p>
        </w:tc>
      </w:tr>
      <w:tr w:rsidR="00B377E4" w:rsidRPr="003F63D4" w14:paraId="7D0F3E64" w14:textId="77777777" w:rsidTr="00CF3C40">
        <w:trPr>
          <w:jc w:val="center"/>
        </w:trPr>
        <w:tc>
          <w:tcPr>
            <w:tcW w:w="4106" w:type="dxa"/>
            <w:tcBorders>
              <w:top w:val="single" w:sz="4" w:space="0" w:color="000000"/>
              <w:left w:val="single" w:sz="4" w:space="0" w:color="000000"/>
              <w:bottom w:val="single" w:sz="4" w:space="0" w:color="000000"/>
              <w:right w:val="nil"/>
            </w:tcBorders>
            <w:vAlign w:val="center"/>
            <w:hideMark/>
          </w:tcPr>
          <w:p w14:paraId="123B5975"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uguale o superiore a 4</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09E3A3CA" w14:textId="77777777" w:rsidR="00B377E4" w:rsidRPr="003F63D4" w:rsidRDefault="00B377E4" w:rsidP="00CF3C40">
            <w:pPr>
              <w:snapToGrid w:val="0"/>
              <w:spacing w:after="0"/>
              <w:jc w:val="center"/>
              <w:rPr>
                <w:rFonts w:eastAsia="Yu Gothic UI" w:cstheme="minorHAnsi"/>
                <w:kern w:val="2"/>
                <w14:ligatures w14:val="standardContextual"/>
              </w:rPr>
            </w:pPr>
            <w:r w:rsidRPr="003F63D4">
              <w:rPr>
                <w:rFonts w:eastAsia="Yu Gothic UI" w:cstheme="minorHAnsi"/>
                <w:kern w:val="2"/>
                <w14:ligatures w14:val="standardContextual"/>
              </w:rPr>
              <w:t>7</w:t>
            </w:r>
          </w:p>
        </w:tc>
      </w:tr>
    </w:tbl>
    <w:p w14:paraId="4CD98381" w14:textId="77777777" w:rsidR="00B377E4" w:rsidRPr="003F63D4" w:rsidRDefault="00B377E4" w:rsidP="00B377E4">
      <w:pPr>
        <w:suppressAutoHyphens/>
        <w:autoSpaceDN w:val="0"/>
        <w:spacing w:after="0"/>
        <w:textAlignment w:val="baseline"/>
        <w:rPr>
          <w:rFonts w:eastAsia="Yu Gothic UI" w:cstheme="minorHAnsi"/>
          <w:color w:val="000000"/>
          <w14:ligatures w14:val="standardContextual"/>
        </w:rPr>
      </w:pPr>
    </w:p>
    <w:p w14:paraId="4F96CB65"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Nell’esempio sopra riportato, la riduzione ammonterebbe al 3% (2,3 rientra nell’intervallo inferiore a 3) dell’importo totale dell’intervento a cui si riferisce l’impegno violato.</w:t>
      </w:r>
    </w:p>
    <w:p w14:paraId="6705D23B"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Per ciascun impegno violato si calcola la percentuale di riduzione o di esclusione. Poi si esegue la sommatoria delle riduzioni od esclusioni degli impegni afferenti all’intervento, previa applicazione della regola del cumulo delle riduzioni e si giunge a determinare la percentuale di riduzione od esclusione da operare a carico dei montanti riferiti all’intervento.</w:t>
      </w:r>
    </w:p>
    <w:p w14:paraId="655F1AE4" w14:textId="77777777" w:rsidR="00B377E4" w:rsidRPr="003F63D4" w:rsidRDefault="00B377E4" w:rsidP="00B377E4">
      <w:pPr>
        <w:autoSpaceDE w:val="0"/>
        <w:autoSpaceDN w:val="0"/>
        <w:adjustRightInd w:val="0"/>
        <w:spacing w:after="0"/>
        <w:jc w:val="left"/>
        <w:rPr>
          <w:rFonts w:eastAsia="Yu Gothic UI" w:cstheme="minorHAnsi"/>
          <w:b/>
          <w:bCs/>
          <w:color w:val="365F92"/>
          <w14:ligatures w14:val="standardContextual"/>
        </w:rPr>
      </w:pPr>
      <w:r w:rsidRPr="003F63D4">
        <w:rPr>
          <w:rFonts w:eastAsia="Yu Gothic UI" w:cstheme="minorHAnsi"/>
          <w:b/>
          <w:bCs/>
          <w:color w:val="365F92"/>
          <w14:ligatures w14:val="standardContextual"/>
        </w:rPr>
        <w:t>Ripetizione dell’inadempienza, inadempienze gravi.</w:t>
      </w:r>
    </w:p>
    <w:p w14:paraId="0C978788" w14:textId="77777777" w:rsidR="00B377E4" w:rsidRPr="003F63D4" w:rsidRDefault="00B377E4" w:rsidP="00B377E4">
      <w:pPr>
        <w:spacing w:after="0"/>
        <w:rPr>
          <w:rFonts w:eastAsia="Yu Gothic UI" w:cstheme="minorHAnsi"/>
          <w:color w:val="000000"/>
          <w14:ligatures w14:val="standardContextual"/>
        </w:rPr>
      </w:pPr>
      <w:r w:rsidRPr="003F63D4">
        <w:rPr>
          <w:rFonts w:eastAsia="Yu Gothic UI" w:cstheme="minorHAnsi"/>
          <w:color w:val="000000"/>
          <w14:ligatures w14:val="standardContextual"/>
        </w:rPr>
        <w:t>In caso di reiterazione dell’inosservanza/irregolarità è applicata una maggiorazione della riduzione dell’importo, riferita all’impegno violato, rispetto alle percentuali di riduzione definite per gravità-entità e durata, pari al doppio di quanto previsto.</w:t>
      </w:r>
    </w:p>
    <w:p w14:paraId="2C3712B2"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lastRenderedPageBreak/>
        <w:t>Una inosservanza/irregolarità si definisce grave quando è ripetuta ed i parametri di gravità, entità e durata sono tutti cumulativamente di livello massimo. In caso di violazione grave, il sostegno è rifiutato o recuperato integralmente. Il beneficiario è altresì escluso dalla stessa misura o tipologia di operazione per l’anno civile dell’accertamento e per l’anno civile successivo (art. 15, comma 10, D.M. 93348/2024).</w:t>
      </w:r>
    </w:p>
    <w:p w14:paraId="57D50989"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Inoltre, qualora si accerti che il beneficiario abbia presentato prove false per ricevere il sostegno oppure non abbia fornito all’Autorità di Controllo per negligenza le necessarie informazioni, si applicano le medesime conseguenze previste per un’inosservanza grave. (art. 15, comma 10, D.M. 93348/2024).</w:t>
      </w:r>
    </w:p>
    <w:p w14:paraId="22DBA291" w14:textId="77777777" w:rsidR="00B377E4" w:rsidRPr="003F63D4" w:rsidRDefault="00B377E4" w:rsidP="00B377E4">
      <w:pPr>
        <w:autoSpaceDE w:val="0"/>
        <w:autoSpaceDN w:val="0"/>
        <w:adjustRightInd w:val="0"/>
        <w:spacing w:after="0"/>
        <w:rPr>
          <w:rFonts w:eastAsia="Yu Gothic UI" w:cstheme="minorHAnsi"/>
          <w:color w:val="000000"/>
          <w14:ligatures w14:val="standardContextual"/>
        </w:rPr>
      </w:pPr>
      <w:r w:rsidRPr="003F63D4">
        <w:rPr>
          <w:rFonts w:eastAsia="Yu Gothic UI" w:cstheme="minorHAnsi"/>
          <w:color w:val="000000"/>
          <w14:ligatures w14:val="standardContextual"/>
        </w:rPr>
        <w:t xml:space="preserve">Nella tabella sotto riportata sono riportati gli impegni che determinano </w:t>
      </w:r>
      <w:r w:rsidRPr="003F63D4">
        <w:rPr>
          <w:rFonts w:eastAsia="Yu Gothic UI" w:cstheme="minorHAnsi"/>
          <w:b/>
          <w:bCs/>
          <w:color w:val="000000"/>
          <w14:ligatures w14:val="standardContextual"/>
        </w:rPr>
        <w:t>decadenza parziale</w:t>
      </w:r>
      <w:r w:rsidRPr="003F63D4">
        <w:rPr>
          <w:rFonts w:eastAsia="Yu Gothic UI" w:cstheme="minorHAnsi"/>
          <w:color w:val="000000"/>
          <w14:ligatures w14:val="standardContextual"/>
        </w:rPr>
        <w:t xml:space="preserve"> per l’intervento SRH03.</w:t>
      </w:r>
    </w:p>
    <w:p w14:paraId="5EF84753" w14:textId="77777777" w:rsidR="00B377E4" w:rsidRPr="003F63D4" w:rsidRDefault="00B377E4" w:rsidP="00B377E4">
      <w:pPr>
        <w:autoSpaceDE w:val="0"/>
        <w:adjustRightInd w:val="0"/>
        <w:spacing w:after="0"/>
        <w:rPr>
          <w:rFonts w:eastAsia="Yu Gothic UI" w:cs="Calibri"/>
          <w:kern w:val="2"/>
          <w14:ligatures w14:val="standardContextual"/>
        </w:rPr>
      </w:pPr>
      <w:r w:rsidRPr="003F63D4">
        <w:rPr>
          <w:rFonts w:eastAsia="Yu Gothic UI" w:cstheme="minorHAnsi"/>
          <w:color w:val="000000"/>
          <w14:ligatures w14:val="standardContextual"/>
        </w:rPr>
        <w:t>In caso di mancato rispetto dell’impegno descritto, è stato individuato il livello di inadempienza (basso, medio, alto) riferito ai parametri di entità, gravità e durata e il relativo montante a cui si applica la sanzione amministrativa</w:t>
      </w:r>
      <w:r w:rsidRPr="003F63D4">
        <w:rPr>
          <w:rFonts w:eastAsia="Yu Gothic UI" w:cs="Calibri"/>
          <w:kern w:val="2"/>
          <w14:ligatures w14:val="standardContextual"/>
        </w:rPr>
        <w:t>.</w:t>
      </w:r>
    </w:p>
    <w:p w14:paraId="75D53342" w14:textId="77777777" w:rsidR="00B377E4" w:rsidRPr="003F63D4" w:rsidRDefault="00B377E4" w:rsidP="00B377E4">
      <w:pPr>
        <w:autoSpaceDE w:val="0"/>
        <w:adjustRightInd w:val="0"/>
        <w:spacing w:after="0"/>
        <w:rPr>
          <w:rFonts w:eastAsia="Yu Gothic UI" w:cs="Calibri"/>
          <w:kern w:val="2"/>
          <w14:ligatures w14:val="standardContextual"/>
        </w:rPr>
        <w:sectPr w:rsidR="00B377E4" w:rsidRPr="003F63D4" w:rsidSect="00B377E4">
          <w:headerReference w:type="default" r:id="rId7"/>
          <w:footerReference w:type="default" r:id="rId8"/>
          <w:pgSz w:w="11906" w:h="16838"/>
          <w:pgMar w:top="1276" w:right="849" w:bottom="1134" w:left="1134" w:header="708" w:footer="197" w:gutter="0"/>
          <w:cols w:space="708"/>
          <w:docGrid w:linePitch="360"/>
        </w:sectPr>
      </w:pPr>
    </w:p>
    <w:tbl>
      <w:tblPr>
        <w:tblpPr w:leftFromText="141" w:rightFromText="141" w:vertAnchor="text" w:horzAnchor="margin" w:tblpXSpec="center" w:tblpY="235"/>
        <w:tblW w:w="15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4253"/>
        <w:gridCol w:w="1843"/>
        <w:gridCol w:w="1275"/>
        <w:gridCol w:w="1276"/>
        <w:gridCol w:w="2835"/>
        <w:gridCol w:w="3118"/>
      </w:tblGrid>
      <w:tr w:rsidR="00581574" w:rsidRPr="003F63D4" w14:paraId="17A5DECB" w14:textId="77777777" w:rsidTr="00CF3C40">
        <w:trPr>
          <w:trHeight w:val="844"/>
          <w:tblHeader/>
        </w:trPr>
        <w:tc>
          <w:tcPr>
            <w:tcW w:w="15729" w:type="dxa"/>
            <w:gridSpan w:val="7"/>
            <w:shd w:val="clear" w:color="auto" w:fill="D9D9D9"/>
          </w:tcPr>
          <w:p w14:paraId="7AEFAF1F" w14:textId="77777777" w:rsidR="00581574" w:rsidRPr="003F63D4" w:rsidRDefault="00581574" w:rsidP="00CF3C40">
            <w:pPr>
              <w:spacing w:after="0"/>
              <w:jc w:val="center"/>
              <w:rPr>
                <w:rFonts w:eastAsia="Yu Gothic UI" w:cs="Calibri"/>
                <w:b/>
                <w:kern w:val="2"/>
                <w:sz w:val="24"/>
                <w:szCs w:val="24"/>
                <w14:ligatures w14:val="standardContextual"/>
              </w:rPr>
            </w:pPr>
            <w:r w:rsidRPr="003F63D4">
              <w:rPr>
                <w:rFonts w:eastAsia="Yu Gothic UI" w:cs="Calibri"/>
                <w:b/>
                <w:kern w:val="2"/>
                <w:sz w:val="24"/>
                <w:szCs w:val="24"/>
                <w14:ligatures w14:val="standardContextual"/>
              </w:rPr>
              <w:lastRenderedPageBreak/>
              <w:t xml:space="preserve">TABELLA 1: INTERVENTO </w:t>
            </w:r>
            <w:r w:rsidRPr="003F63D4">
              <w:rPr>
                <w:rFonts w:eastAsia="Yu Gothic UI" w:cs="Segoe UI Historic"/>
                <w:b/>
                <w:iCs/>
                <w:kern w:val="2"/>
                <w:sz w:val="24"/>
                <w:szCs w:val="32"/>
                <w14:ligatures w14:val="standardContextual"/>
              </w:rPr>
              <w:t xml:space="preserve"> </w:t>
            </w:r>
            <w:r w:rsidRPr="003F63D4">
              <w:rPr>
                <w:rFonts w:eastAsia="Yu Gothic UI" w:cs="Tahoma"/>
                <w:color w:val="000000"/>
                <w:kern w:val="2"/>
                <w:sz w:val="28"/>
                <w:szCs w:val="28"/>
                <w:u w:color="000000"/>
                <w:bdr w:val="nil"/>
                <w:lang w:eastAsia="it-IT"/>
                <w14:ligatures w14:val="standardContextual"/>
              </w:rPr>
              <w:t xml:space="preserve"> </w:t>
            </w:r>
            <w:r w:rsidRPr="003F63D4">
              <w:rPr>
                <w:rFonts w:eastAsia="Yu Gothic UI" w:cs="Calibri"/>
                <w:b/>
                <w:kern w:val="2"/>
                <w:sz w:val="24"/>
                <w:szCs w:val="24"/>
                <w14:ligatures w14:val="standardContextual"/>
              </w:rPr>
              <w:t>SRH03 – Formazione degli imprenditori agricoli, degli addetti alle imprese operanti nei settori agricoltura, zootecnia, industrie alimentari, e degli altri soggetti privati e pubblici funzionali allo sviluppo delle aree rurali</w:t>
            </w:r>
            <w:r w:rsidRPr="003F63D4">
              <w:rPr>
                <w:rFonts w:eastAsia="Yu Gothic UI" w:cs="Tahoma"/>
                <w:color w:val="000000"/>
                <w:kern w:val="2"/>
                <w:sz w:val="28"/>
                <w:szCs w:val="28"/>
                <w:u w:color="000000"/>
                <w:bdr w:val="nil"/>
                <w:lang w:eastAsia="it-IT"/>
                <w14:ligatures w14:val="standardContextual"/>
              </w:rPr>
              <w:t xml:space="preserve"> </w:t>
            </w:r>
            <w:r w:rsidRPr="003F63D4">
              <w:rPr>
                <w:rFonts w:eastAsia="Yu Gothic UI" w:cs="Calibri"/>
                <w:b/>
                <w:kern w:val="2"/>
                <w:sz w:val="24"/>
                <w:szCs w:val="24"/>
                <w14:ligatures w14:val="standardContextual"/>
              </w:rPr>
              <w:t xml:space="preserve">– </w:t>
            </w:r>
          </w:p>
          <w:p w14:paraId="581E2608" w14:textId="77777777" w:rsidR="00581574" w:rsidRPr="003F63D4" w:rsidRDefault="00581574" w:rsidP="00CF3C40">
            <w:pPr>
              <w:spacing w:after="0"/>
              <w:jc w:val="center"/>
              <w:rPr>
                <w:rFonts w:eastAsia="Yu Gothic UI" w:cs="Calibri"/>
                <w:b/>
                <w:kern w:val="2"/>
                <w:sz w:val="16"/>
                <w:szCs w:val="16"/>
                <w14:ligatures w14:val="standardContextual"/>
              </w:rPr>
            </w:pPr>
            <w:r w:rsidRPr="003F63D4">
              <w:rPr>
                <w:rFonts w:eastAsia="Yu Gothic UI" w:cs="Calibri"/>
                <w:b/>
                <w:kern w:val="2"/>
                <w:sz w:val="24"/>
                <w:szCs w:val="24"/>
                <w14:ligatures w14:val="standardContextual"/>
              </w:rPr>
              <w:t xml:space="preserve">VALUTAZIONE DELLE INADEMPIENZE AGLI IMPEGNI </w:t>
            </w:r>
          </w:p>
        </w:tc>
      </w:tr>
      <w:tr w:rsidR="00581574" w:rsidRPr="003F63D4" w14:paraId="16F3A129" w14:textId="77777777" w:rsidTr="00CF3C40">
        <w:trPr>
          <w:trHeight w:val="703"/>
          <w:tblHeader/>
        </w:trPr>
        <w:tc>
          <w:tcPr>
            <w:tcW w:w="1129" w:type="dxa"/>
            <w:shd w:val="clear" w:color="auto" w:fill="D9D9D9"/>
          </w:tcPr>
          <w:p w14:paraId="5160DC13" w14:textId="77777777" w:rsidR="00581574" w:rsidRPr="003F63D4" w:rsidRDefault="00581574" w:rsidP="00CF3C40">
            <w:pPr>
              <w:spacing w:after="0"/>
              <w:jc w:val="center"/>
              <w:rPr>
                <w:rFonts w:eastAsia="Yu Gothic UI" w:cstheme="minorBidi"/>
                <w:b/>
                <w:kern w:val="2"/>
                <w:sz w:val="16"/>
                <w:szCs w:val="16"/>
                <w14:ligatures w14:val="standardContextual"/>
              </w:rPr>
            </w:pPr>
            <w:r w:rsidRPr="003F63D4">
              <w:rPr>
                <w:rFonts w:eastAsia="Yu Gothic UI" w:cstheme="minorBidi"/>
                <w:b/>
                <w:kern w:val="2"/>
                <w:sz w:val="16"/>
                <w:szCs w:val="16"/>
                <w14:ligatures w14:val="standardContextual"/>
              </w:rPr>
              <w:t>GRUPPI DI IMPEGNI</w:t>
            </w:r>
          </w:p>
        </w:tc>
        <w:tc>
          <w:tcPr>
            <w:tcW w:w="4253" w:type="dxa"/>
            <w:shd w:val="clear" w:color="auto" w:fill="D9D9D9"/>
          </w:tcPr>
          <w:p w14:paraId="0BE7A5F0" w14:textId="77777777" w:rsidR="00581574" w:rsidRPr="003F63D4" w:rsidRDefault="00581574" w:rsidP="00CF3C40">
            <w:pPr>
              <w:spacing w:after="0"/>
              <w:jc w:val="center"/>
              <w:rPr>
                <w:rFonts w:eastAsia="Yu Gothic UI" w:cstheme="minorBidi"/>
                <w:b/>
                <w:kern w:val="2"/>
                <w:sz w:val="16"/>
                <w:szCs w:val="16"/>
                <w14:ligatures w14:val="standardContextual"/>
              </w:rPr>
            </w:pPr>
            <w:r w:rsidRPr="003F63D4">
              <w:rPr>
                <w:rFonts w:eastAsia="Yu Gothic UI" w:cstheme="minorBidi"/>
                <w:b/>
                <w:kern w:val="2"/>
                <w:sz w:val="16"/>
                <w:szCs w:val="16"/>
                <w14:ligatures w14:val="standardContextual"/>
              </w:rPr>
              <w:t>IMPEGNI CHE DETERMINANO DECADENZA PARZIALE</w:t>
            </w:r>
          </w:p>
        </w:tc>
        <w:tc>
          <w:tcPr>
            <w:tcW w:w="1843" w:type="dxa"/>
            <w:shd w:val="clear" w:color="auto" w:fill="D9D9D9"/>
          </w:tcPr>
          <w:p w14:paraId="50D5A447"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GRAVITÀ</w:t>
            </w:r>
          </w:p>
          <w:p w14:paraId="2F0C2B8F"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5" w:type="dxa"/>
            <w:shd w:val="clear" w:color="auto" w:fill="D9D9D9"/>
          </w:tcPr>
          <w:p w14:paraId="00EFD8C8"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ENTITÀ</w:t>
            </w:r>
          </w:p>
        </w:tc>
        <w:tc>
          <w:tcPr>
            <w:tcW w:w="1276" w:type="dxa"/>
            <w:shd w:val="clear" w:color="auto" w:fill="D9D9D9"/>
          </w:tcPr>
          <w:p w14:paraId="0C5C1D3E"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DURATA</w:t>
            </w:r>
          </w:p>
          <w:p w14:paraId="44DA89E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2835" w:type="dxa"/>
            <w:shd w:val="clear" w:color="auto" w:fill="D9D9D9"/>
          </w:tcPr>
          <w:p w14:paraId="0EEA0322"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AZIONE CORRETTIVA</w:t>
            </w:r>
          </w:p>
        </w:tc>
        <w:tc>
          <w:tcPr>
            <w:tcW w:w="3118" w:type="dxa"/>
            <w:shd w:val="clear" w:color="auto" w:fill="D9D9D9"/>
          </w:tcPr>
          <w:p w14:paraId="4286E9C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MONTANTE A CUI SI APPLICA LA</w:t>
            </w:r>
          </w:p>
          <w:p w14:paraId="4CC404A9"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SANZIONE</w:t>
            </w:r>
          </w:p>
        </w:tc>
      </w:tr>
      <w:tr w:rsidR="00581574" w:rsidRPr="003F63D4" w14:paraId="73811368" w14:textId="77777777" w:rsidTr="00CF3C40">
        <w:trPr>
          <w:trHeight w:val="721"/>
          <w:tblHeader/>
        </w:trPr>
        <w:tc>
          <w:tcPr>
            <w:tcW w:w="1129" w:type="dxa"/>
            <w:shd w:val="clear" w:color="auto" w:fill="auto"/>
          </w:tcPr>
          <w:p w14:paraId="1B7A6C9A" w14:textId="77777777" w:rsidR="00581574" w:rsidRPr="003F63D4" w:rsidRDefault="00581574" w:rsidP="00CF3C40">
            <w:pPr>
              <w:spacing w:after="0"/>
              <w:jc w:val="left"/>
              <w:rPr>
                <w:rFonts w:eastAsia="Yu Gothic UI" w:cstheme="minorBidi"/>
                <w:kern w:val="2"/>
                <w:sz w:val="16"/>
                <w:szCs w:val="16"/>
                <w14:ligatures w14:val="standardContextual"/>
              </w:rPr>
            </w:pPr>
          </w:p>
        </w:tc>
        <w:tc>
          <w:tcPr>
            <w:tcW w:w="4253" w:type="dxa"/>
            <w:shd w:val="clear" w:color="auto" w:fill="auto"/>
          </w:tcPr>
          <w:p w14:paraId="42A50718" w14:textId="77777777" w:rsidR="00581574" w:rsidRPr="003F63D4" w:rsidRDefault="00581574" w:rsidP="00CF3C40">
            <w:pPr>
              <w:spacing w:after="0"/>
              <w:jc w:val="left"/>
              <w:rPr>
                <w:rFonts w:eastAsia="Yu Gothic UI" w:cstheme="minorBidi"/>
                <w:kern w:val="2"/>
                <w:sz w:val="16"/>
                <w:szCs w:val="16"/>
                <w14:ligatures w14:val="standardContextual"/>
              </w:rPr>
            </w:pPr>
          </w:p>
        </w:tc>
        <w:tc>
          <w:tcPr>
            <w:tcW w:w="1843" w:type="dxa"/>
            <w:shd w:val="clear" w:color="auto" w:fill="auto"/>
          </w:tcPr>
          <w:p w14:paraId="500DF192" w14:textId="77777777" w:rsidR="00581574" w:rsidRPr="003F63D4" w:rsidRDefault="00581574" w:rsidP="00CF3C40">
            <w:pPr>
              <w:autoSpaceDE w:val="0"/>
              <w:adjustRightInd w:val="0"/>
              <w:spacing w:after="0"/>
              <w:jc w:val="left"/>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41F93D50" w14:textId="77777777" w:rsidR="00581574" w:rsidRPr="003F63D4" w:rsidRDefault="00581574" w:rsidP="00CF3C40">
            <w:pPr>
              <w:autoSpaceDE w:val="0"/>
              <w:adjustRightInd w:val="0"/>
              <w:spacing w:after="0"/>
              <w:jc w:val="left"/>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11B206A6"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1275" w:type="dxa"/>
            <w:shd w:val="clear" w:color="auto" w:fill="auto"/>
          </w:tcPr>
          <w:p w14:paraId="75B5C6F3"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599E3E67"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26CCE570"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1276" w:type="dxa"/>
            <w:shd w:val="clear" w:color="auto" w:fill="auto"/>
          </w:tcPr>
          <w:p w14:paraId="1D8AC25F"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Bassa (1)</w:t>
            </w:r>
          </w:p>
          <w:p w14:paraId="6F4F7154" w14:textId="77777777" w:rsidR="00581574" w:rsidRPr="003F63D4" w:rsidRDefault="00581574" w:rsidP="00CF3C40">
            <w:pPr>
              <w:autoSpaceDE w:val="0"/>
              <w:adjustRightInd w:val="0"/>
              <w:spacing w:after="0"/>
              <w:rPr>
                <w:rFonts w:eastAsia="Yu Gothic UI" w:cs="Calibri"/>
                <w:b/>
                <w:kern w:val="2"/>
                <w:sz w:val="16"/>
                <w:szCs w:val="16"/>
                <w14:ligatures w14:val="standardContextual"/>
              </w:rPr>
            </w:pPr>
            <w:r w:rsidRPr="003F63D4">
              <w:rPr>
                <w:rFonts w:eastAsia="Yu Gothic UI" w:cs="Calibri"/>
                <w:b/>
                <w:kern w:val="2"/>
                <w:sz w:val="16"/>
                <w:szCs w:val="16"/>
                <w14:ligatures w14:val="standardContextual"/>
              </w:rPr>
              <w:t>Media (3)</w:t>
            </w:r>
          </w:p>
          <w:p w14:paraId="55BB93E8" w14:textId="77777777" w:rsidR="00581574" w:rsidRPr="003F63D4" w:rsidRDefault="00581574" w:rsidP="00CF3C40">
            <w:pPr>
              <w:spacing w:after="0"/>
              <w:jc w:val="left"/>
              <w:rPr>
                <w:rFonts w:eastAsia="Yu Gothic UI" w:cs="Calibri"/>
                <w:kern w:val="2"/>
                <w:sz w:val="16"/>
                <w:szCs w:val="16"/>
                <w14:ligatures w14:val="standardContextual"/>
              </w:rPr>
            </w:pPr>
            <w:r w:rsidRPr="003F63D4">
              <w:rPr>
                <w:rFonts w:eastAsia="Yu Gothic UI" w:cs="Calibri"/>
                <w:b/>
                <w:kern w:val="2"/>
                <w:sz w:val="16"/>
                <w:szCs w:val="16"/>
                <w14:ligatures w14:val="standardContextual"/>
              </w:rPr>
              <w:t>Alta (5)</w:t>
            </w:r>
          </w:p>
        </w:tc>
        <w:tc>
          <w:tcPr>
            <w:tcW w:w="2835" w:type="dxa"/>
          </w:tcPr>
          <w:p w14:paraId="182616CE" w14:textId="77777777" w:rsidR="00581574" w:rsidRPr="003F63D4" w:rsidRDefault="00581574" w:rsidP="00CF3C40">
            <w:pPr>
              <w:autoSpaceDE w:val="0"/>
              <w:adjustRightInd w:val="0"/>
              <w:spacing w:after="0"/>
              <w:rPr>
                <w:rFonts w:eastAsia="Yu Gothic UI" w:cs="Calibri"/>
                <w:kern w:val="2"/>
                <w:sz w:val="16"/>
                <w:szCs w:val="16"/>
                <w14:ligatures w14:val="standardContextual"/>
              </w:rPr>
            </w:pPr>
          </w:p>
        </w:tc>
        <w:tc>
          <w:tcPr>
            <w:tcW w:w="3118" w:type="dxa"/>
            <w:shd w:val="clear" w:color="auto" w:fill="auto"/>
          </w:tcPr>
          <w:p w14:paraId="0845A96B" w14:textId="77777777" w:rsidR="00581574" w:rsidRPr="003F63D4" w:rsidRDefault="00581574" w:rsidP="00CF3C40">
            <w:pPr>
              <w:autoSpaceDE w:val="0"/>
              <w:adjustRightInd w:val="0"/>
              <w:spacing w:after="0"/>
              <w:rPr>
                <w:rFonts w:eastAsia="Yu Gothic UI" w:cs="Calibri"/>
                <w:kern w:val="2"/>
                <w:sz w:val="16"/>
                <w:szCs w:val="16"/>
                <w14:ligatures w14:val="standardContextual"/>
              </w:rPr>
            </w:pPr>
          </w:p>
        </w:tc>
      </w:tr>
      <w:tr w:rsidR="00581574" w:rsidRPr="003F63D4" w14:paraId="30FD60C5" w14:textId="77777777" w:rsidTr="00CF3C40">
        <w:trPr>
          <w:trHeight w:val="721"/>
          <w:tblHeader/>
        </w:trPr>
        <w:tc>
          <w:tcPr>
            <w:tcW w:w="1129" w:type="dxa"/>
            <w:vMerge w:val="restart"/>
            <w:shd w:val="clear" w:color="auto" w:fill="auto"/>
          </w:tcPr>
          <w:p w14:paraId="39D27D0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5B148117"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CA924A0"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FEEDCBA"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499693CD"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0B0FD36"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10EEBD03" w14:textId="77777777" w:rsidR="00581574" w:rsidRPr="003F63D4" w:rsidRDefault="00581574" w:rsidP="00CF3C40">
            <w:pPr>
              <w:autoSpaceDE w:val="0"/>
              <w:autoSpaceDN w:val="0"/>
              <w:adjustRightInd w:val="0"/>
              <w:spacing w:after="0"/>
              <w:jc w:val="center"/>
              <w:rPr>
                <w:rFonts w:eastAsia="Yu Gothic UI" w:cs="Calibri"/>
                <w:color w:val="000000"/>
                <w:sz w:val="16"/>
                <w:szCs w:val="16"/>
                <w14:ligatures w14:val="standardContextual"/>
              </w:rPr>
            </w:pPr>
            <w:r w:rsidRPr="003F63D4">
              <w:rPr>
                <w:rFonts w:eastAsia="Yu Gothic UI"/>
                <w:sz w:val="18"/>
                <w:szCs w:val="18"/>
                <w14:ligatures w14:val="standardContextual"/>
              </w:rPr>
              <w:t xml:space="preserve">1 </w:t>
            </w:r>
          </w:p>
        </w:tc>
        <w:tc>
          <w:tcPr>
            <w:tcW w:w="4253" w:type="dxa"/>
            <w:shd w:val="clear" w:color="auto" w:fill="auto"/>
            <w:vAlign w:val="center"/>
          </w:tcPr>
          <w:p w14:paraId="31D5DF01" w14:textId="77777777" w:rsidR="00581574" w:rsidRPr="003F63D4" w:rsidRDefault="00581574" w:rsidP="00CF3C40">
            <w:pPr>
              <w:autoSpaceDE w:val="0"/>
              <w:autoSpaceDN w:val="0"/>
              <w:adjustRightInd w:val="0"/>
              <w:spacing w:after="0"/>
              <w:rPr>
                <w:rFonts w:eastAsia="Yu Gothic UI" w:cs="Segoe UI Historic"/>
                <w:color w:val="000000"/>
                <w:sz w:val="17"/>
                <w:szCs w:val="17"/>
              </w:rPr>
            </w:pPr>
            <w:r w:rsidRPr="003F63D4">
              <w:rPr>
                <w:rFonts w:eastAsia="Yu Gothic UI" w:cs="Calibri"/>
                <w:color w:val="000000"/>
                <w:sz w:val="20"/>
                <w:szCs w:val="20"/>
                <w14:ligatures w14:val="standardContextual"/>
              </w:rPr>
              <w:t xml:space="preserve">Fornire su un sito web ufficiale e/o sui social media, una descrizione dell'operazione compresi gli obiettivi e i risultati, evidenziando il sostegno finanziario dell'Unione Europea </w:t>
            </w:r>
            <w:r w:rsidRPr="003F63D4">
              <w:rPr>
                <w:rFonts w:eastAsia="Yu Gothic UI" w:cs="Calibri"/>
                <w:color w:val="000000"/>
                <w:sz w:val="20"/>
                <w:szCs w:val="20"/>
                <w:vertAlign w:val="superscript"/>
                <w14:ligatures w14:val="standardContextual"/>
              </w:rPr>
              <w:footnoteReference w:id="1"/>
            </w:r>
          </w:p>
        </w:tc>
        <w:tc>
          <w:tcPr>
            <w:tcW w:w="1843" w:type="dxa"/>
            <w:shd w:val="clear" w:color="auto" w:fill="auto"/>
          </w:tcPr>
          <w:p w14:paraId="74D8E4B4" w14:textId="77777777" w:rsidR="00581574" w:rsidRPr="003F63D4" w:rsidRDefault="00581574" w:rsidP="00CF3C40">
            <w:pPr>
              <w:spacing w:after="0"/>
              <w:jc w:val="left"/>
              <w:rPr>
                <w:rFonts w:eastAsia="Yu Gothic UI" w:cs="Calibri"/>
                <w:kern w:val="2"/>
                <w:sz w:val="18"/>
                <w:szCs w:val="18"/>
                <w14:ligatures w14:val="standardContextual"/>
              </w:rPr>
            </w:pPr>
            <w:r w:rsidRPr="003F63D4">
              <w:rPr>
                <w:rFonts w:eastAsia="Yu Gothic UI" w:cs="Calibri"/>
                <w:b/>
                <w:kern w:val="2"/>
                <w:sz w:val="18"/>
                <w:szCs w:val="18"/>
                <w14:ligatures w14:val="standardContextual"/>
              </w:rPr>
              <w:t>(1)</w:t>
            </w:r>
            <w:r w:rsidRPr="003F63D4">
              <w:rPr>
                <w:rFonts w:eastAsia="Yu Gothic UI" w:cs="Calibri"/>
                <w:kern w:val="2"/>
                <w:sz w:val="18"/>
                <w:szCs w:val="18"/>
                <w14:ligatures w14:val="standardContextual"/>
              </w:rPr>
              <w:t xml:space="preserve"> Sito con dati non completi</w:t>
            </w:r>
          </w:p>
          <w:p w14:paraId="3FCAC833" w14:textId="77777777" w:rsidR="00581574" w:rsidRPr="003F63D4" w:rsidRDefault="00581574" w:rsidP="00CF3C40">
            <w:pPr>
              <w:autoSpaceDE w:val="0"/>
              <w:adjustRightInd w:val="0"/>
              <w:spacing w:after="0"/>
              <w:jc w:val="left"/>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r w:rsidRPr="003F63D4">
              <w:rPr>
                <w:rFonts w:eastAsia="Yu Gothic UI" w:cs="Calibri"/>
                <w:kern w:val="2"/>
                <w:sz w:val="18"/>
                <w:szCs w:val="18"/>
                <w14:ligatures w14:val="standardContextual"/>
              </w:rPr>
              <w:t xml:space="preserve"> Mancata realizzazione del sito </w:t>
            </w:r>
          </w:p>
        </w:tc>
        <w:tc>
          <w:tcPr>
            <w:tcW w:w="1275" w:type="dxa"/>
            <w:shd w:val="clear" w:color="auto" w:fill="auto"/>
            <w:vAlign w:val="center"/>
          </w:tcPr>
          <w:p w14:paraId="616F1B46"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E7648F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1AD9DADD" w14:textId="77777777" w:rsidR="00581574" w:rsidRPr="003F63D4" w:rsidRDefault="00581574" w:rsidP="00CF3C40">
            <w:pPr>
              <w:autoSpaceDE w:val="0"/>
              <w:adjustRightInd w:val="0"/>
              <w:spacing w:after="0"/>
              <w:rPr>
                <w:rFonts w:eastAsia="Yu Gothic UI" w:cs="Calibri"/>
                <w:b/>
                <w:kern w:val="2"/>
                <w:sz w:val="18"/>
                <w:szCs w:val="18"/>
                <w14:ligatures w14:val="standardContextual"/>
              </w:rPr>
            </w:pPr>
          </w:p>
        </w:tc>
        <w:tc>
          <w:tcPr>
            <w:tcW w:w="1276" w:type="dxa"/>
            <w:shd w:val="clear" w:color="auto" w:fill="auto"/>
            <w:vAlign w:val="center"/>
          </w:tcPr>
          <w:p w14:paraId="32AE0D81" w14:textId="77777777" w:rsidR="00581574" w:rsidRPr="003F63D4" w:rsidRDefault="00581574" w:rsidP="00CF3C40">
            <w:pPr>
              <w:autoSpaceDE w:val="0"/>
              <w:adjustRightInd w:val="0"/>
              <w:spacing w:after="0"/>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2835" w:type="dxa"/>
          </w:tcPr>
          <w:p w14:paraId="5A48D0B3" w14:textId="77777777" w:rsidR="00581574" w:rsidRPr="003F63D4" w:rsidRDefault="00581574" w:rsidP="00CF3C40">
            <w:pPr>
              <w:autoSpaceDE w:val="0"/>
              <w:adjustRightInd w:val="0"/>
              <w:spacing w:after="0"/>
              <w:rPr>
                <w:rFonts w:eastAsia="Yu Gothic UI" w:cs="Calibri"/>
                <w:kern w:val="2"/>
                <w:sz w:val="20"/>
                <w:szCs w:val="20"/>
                <w14:ligatures w14:val="standardContextual"/>
              </w:rPr>
            </w:pPr>
            <w:r w:rsidRPr="003F63D4">
              <w:rPr>
                <w:rFonts w:eastAsia="Yu Gothic UI" w:cs="Calibri"/>
                <w:kern w:val="2"/>
                <w:sz w:val="20"/>
                <w:szCs w:val="20"/>
                <w14:ligatures w14:val="standardContextual"/>
              </w:rPr>
              <w:t>Aggiornamento/implementazione del sito entro 20 giorni dall’accertamento dell’inadempienza</w:t>
            </w:r>
          </w:p>
        </w:tc>
        <w:tc>
          <w:tcPr>
            <w:tcW w:w="3118" w:type="dxa"/>
            <w:vMerge w:val="restart"/>
            <w:shd w:val="clear" w:color="auto" w:fill="auto"/>
            <w:vAlign w:val="center"/>
          </w:tcPr>
          <w:p w14:paraId="367B3DC4"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r w:rsidRPr="003F63D4">
              <w:rPr>
                <w:rFonts w:eastAsia="Yu Gothic UI" w:cs="Segoe UI Historic"/>
                <w:color w:val="000000"/>
                <w:sz w:val="17"/>
                <w:szCs w:val="17"/>
              </w:rPr>
              <w:t>Intervento</w:t>
            </w:r>
          </w:p>
        </w:tc>
      </w:tr>
      <w:tr w:rsidR="00581574" w:rsidRPr="003F63D4" w14:paraId="61CB9539" w14:textId="77777777" w:rsidTr="00CF3C40">
        <w:trPr>
          <w:trHeight w:val="1810"/>
          <w:tblHeader/>
        </w:trPr>
        <w:tc>
          <w:tcPr>
            <w:tcW w:w="1129" w:type="dxa"/>
            <w:vMerge/>
            <w:shd w:val="clear" w:color="auto" w:fill="auto"/>
          </w:tcPr>
          <w:p w14:paraId="037633D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auto"/>
            <w:vAlign w:val="center"/>
          </w:tcPr>
          <w:p w14:paraId="68B09E5E" w14:textId="77777777" w:rsidR="00581574" w:rsidRPr="003F63D4" w:rsidRDefault="00581574" w:rsidP="00CF3C40">
            <w:pPr>
              <w:autoSpaceDE w:val="0"/>
              <w:autoSpaceDN w:val="0"/>
              <w:adjustRightInd w:val="0"/>
              <w:spacing w:after="0"/>
              <w:rPr>
                <w:rFonts w:eastAsia="Yu Gothic UI" w:cs="Segoe UI Historic"/>
                <w:color w:val="000000"/>
                <w:sz w:val="20"/>
                <w:szCs w:val="20"/>
              </w:rPr>
            </w:pPr>
            <w:r w:rsidRPr="003F63D4">
              <w:rPr>
                <w:rFonts w:eastAsia="Yu Gothic UI" w:cs="Calibri"/>
                <w:color w:val="000000"/>
                <w:sz w:val="20"/>
                <w:szCs w:val="20"/>
                <w14:ligatures w14:val="standardContextual"/>
              </w:rPr>
              <w:t>Informare e pubblicizzare circa il ruolo del FEASR in conformità al reg UE 2022/129 e con quanto indicato da Regione Lombardia, utilizzando l’emblema dell’Unione Europea secondo le caratteristiche tecniche previste, su tutti i materiali prodotti</w:t>
            </w:r>
            <w:r w:rsidRPr="003F63D4">
              <w:rPr>
                <w:rFonts w:eastAsia="Yu Gothic UI" w:cs="Calibri"/>
                <w:color w:val="000000"/>
                <w:sz w:val="20"/>
                <w:szCs w:val="20"/>
                <w:vertAlign w:val="superscript"/>
                <w14:ligatures w14:val="standardContextual"/>
              </w:rPr>
              <w:footnoteReference w:id="2"/>
            </w:r>
          </w:p>
        </w:tc>
        <w:tc>
          <w:tcPr>
            <w:tcW w:w="1843" w:type="dxa"/>
            <w:shd w:val="clear" w:color="auto" w:fill="auto"/>
          </w:tcPr>
          <w:p w14:paraId="5AB86A5E" w14:textId="77777777" w:rsidR="00581574" w:rsidRPr="003F63D4" w:rsidRDefault="00581574" w:rsidP="00CF3C40">
            <w:pPr>
              <w:spacing w:after="0"/>
              <w:jc w:val="left"/>
              <w:rPr>
                <w:rFonts w:eastAsia="Yu Gothic UI" w:cs="Calibri"/>
                <w:kern w:val="2"/>
                <w:sz w:val="18"/>
                <w:szCs w:val="18"/>
                <w14:ligatures w14:val="standardContextual"/>
              </w:rPr>
            </w:pPr>
            <w:r w:rsidRPr="003F63D4">
              <w:rPr>
                <w:rFonts w:eastAsia="Yu Gothic UI" w:cs="Calibri"/>
                <w:b/>
                <w:kern w:val="2"/>
                <w:sz w:val="18"/>
                <w:szCs w:val="18"/>
                <w14:ligatures w14:val="standardContextual"/>
              </w:rPr>
              <w:t>(1)</w:t>
            </w:r>
            <w:r w:rsidRPr="003F63D4">
              <w:rPr>
                <w:rFonts w:eastAsia="Yu Gothic UI" w:cs="Calibri"/>
                <w:kern w:val="2"/>
                <w:sz w:val="18"/>
                <w:szCs w:val="18"/>
                <w14:ligatures w14:val="standardContextual"/>
              </w:rPr>
              <w:t xml:space="preserve"> Informazione e pubblicizzazione non completa/corretta</w:t>
            </w:r>
          </w:p>
          <w:p w14:paraId="6FD57967" w14:textId="77777777" w:rsidR="00581574" w:rsidRPr="003F63D4" w:rsidRDefault="00581574" w:rsidP="00CF3C40">
            <w:pPr>
              <w:spacing w:after="0"/>
              <w:jc w:val="left"/>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r w:rsidRPr="003F63D4">
              <w:rPr>
                <w:rFonts w:eastAsia="Yu Gothic UI" w:cs="Calibri"/>
                <w:kern w:val="2"/>
                <w:sz w:val="18"/>
                <w:szCs w:val="18"/>
                <w14:ligatures w14:val="standardContextual"/>
              </w:rPr>
              <w:t xml:space="preserve"> Mancata informazione e pubblicizzazione</w:t>
            </w:r>
          </w:p>
        </w:tc>
        <w:tc>
          <w:tcPr>
            <w:tcW w:w="1275" w:type="dxa"/>
            <w:shd w:val="clear" w:color="auto" w:fill="auto"/>
            <w:vAlign w:val="center"/>
          </w:tcPr>
          <w:p w14:paraId="6B9F5BC7"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5B90C8C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5C73018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1276" w:type="dxa"/>
            <w:shd w:val="clear" w:color="auto" w:fill="auto"/>
            <w:vAlign w:val="center"/>
          </w:tcPr>
          <w:p w14:paraId="430FBC8A"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4DC0E20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7BAD30D0"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2835" w:type="dxa"/>
          </w:tcPr>
          <w:p w14:paraId="3E3693D3" w14:textId="77777777" w:rsidR="00581574" w:rsidRPr="003F63D4" w:rsidRDefault="00581574" w:rsidP="00CF3C40">
            <w:pPr>
              <w:autoSpaceDE w:val="0"/>
              <w:adjustRightInd w:val="0"/>
              <w:spacing w:after="0"/>
              <w:rPr>
                <w:rFonts w:eastAsia="Yu Gothic UI" w:cs="Calibri"/>
                <w:kern w:val="2"/>
                <w:sz w:val="20"/>
                <w:szCs w:val="20"/>
                <w14:ligatures w14:val="standardContextual"/>
              </w:rPr>
            </w:pPr>
            <w:r w:rsidRPr="003F63D4">
              <w:rPr>
                <w:rFonts w:eastAsia="Yu Gothic UI" w:cs="Calibri"/>
                <w:kern w:val="2"/>
                <w:sz w:val="20"/>
                <w:szCs w:val="20"/>
                <w14:ligatures w14:val="standardContextual"/>
              </w:rPr>
              <w:t>Correzione, se possibile, entro 20 giorni dall’accertamento dell’inadempienza</w:t>
            </w:r>
          </w:p>
        </w:tc>
        <w:tc>
          <w:tcPr>
            <w:tcW w:w="3118" w:type="dxa"/>
            <w:vMerge/>
            <w:shd w:val="clear" w:color="auto" w:fill="auto"/>
            <w:vAlign w:val="center"/>
          </w:tcPr>
          <w:p w14:paraId="4ED1CDA8" w14:textId="77777777" w:rsidR="00581574" w:rsidRPr="003F63D4" w:rsidRDefault="00581574" w:rsidP="00CF3C40">
            <w:pPr>
              <w:autoSpaceDE w:val="0"/>
              <w:adjustRightInd w:val="0"/>
              <w:spacing w:after="0"/>
              <w:jc w:val="center"/>
              <w:rPr>
                <w:rFonts w:eastAsia="Yu Gothic UI" w:cs="Segoe UI Historic"/>
                <w:color w:val="000000"/>
                <w:sz w:val="17"/>
                <w:szCs w:val="17"/>
              </w:rPr>
            </w:pPr>
          </w:p>
        </w:tc>
      </w:tr>
      <w:tr w:rsidR="00581574" w:rsidRPr="003F63D4" w14:paraId="37E2EBCB" w14:textId="77777777" w:rsidTr="00CF3C40">
        <w:trPr>
          <w:trHeight w:val="298"/>
          <w:tblHeader/>
        </w:trPr>
        <w:tc>
          <w:tcPr>
            <w:tcW w:w="1129" w:type="dxa"/>
            <w:shd w:val="clear" w:color="auto" w:fill="83CAEB" w:themeFill="accent1" w:themeFillTint="66"/>
          </w:tcPr>
          <w:p w14:paraId="5A289AD3"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83CAEB" w:themeFill="accent1" w:themeFillTint="66"/>
          </w:tcPr>
          <w:p w14:paraId="62C878CD" w14:textId="77777777" w:rsidR="00581574" w:rsidRPr="003F63D4" w:rsidRDefault="00581574" w:rsidP="00CF3C40">
            <w:pPr>
              <w:spacing w:after="0"/>
              <w:jc w:val="left"/>
              <w:rPr>
                <w:rFonts w:eastAsia="Yu Gothic UI" w:cs="Segoe UI Historic"/>
                <w:sz w:val="17"/>
                <w:szCs w:val="17"/>
              </w:rPr>
            </w:pPr>
          </w:p>
        </w:tc>
        <w:tc>
          <w:tcPr>
            <w:tcW w:w="1843" w:type="dxa"/>
            <w:shd w:val="clear" w:color="auto" w:fill="83CAEB" w:themeFill="accent1" w:themeFillTint="66"/>
          </w:tcPr>
          <w:p w14:paraId="3FCF3CBF" w14:textId="77777777" w:rsidR="00581574" w:rsidRPr="003F63D4" w:rsidRDefault="00581574" w:rsidP="00CF3C40">
            <w:pPr>
              <w:spacing w:after="0"/>
              <w:jc w:val="left"/>
              <w:rPr>
                <w:rFonts w:eastAsia="Yu Gothic UI" w:cs="Calibri"/>
                <w:b/>
                <w:kern w:val="2"/>
                <w:sz w:val="18"/>
                <w:szCs w:val="18"/>
                <w14:ligatures w14:val="standardContextual"/>
              </w:rPr>
            </w:pPr>
          </w:p>
        </w:tc>
        <w:tc>
          <w:tcPr>
            <w:tcW w:w="1275" w:type="dxa"/>
            <w:shd w:val="clear" w:color="auto" w:fill="83CAEB" w:themeFill="accent1" w:themeFillTint="66"/>
            <w:vAlign w:val="center"/>
          </w:tcPr>
          <w:p w14:paraId="0C5A30EC"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1276" w:type="dxa"/>
            <w:shd w:val="clear" w:color="auto" w:fill="83CAEB" w:themeFill="accent1" w:themeFillTint="66"/>
            <w:vAlign w:val="center"/>
          </w:tcPr>
          <w:p w14:paraId="7B1396C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2835" w:type="dxa"/>
            <w:shd w:val="clear" w:color="auto" w:fill="83CAEB" w:themeFill="accent1" w:themeFillTint="66"/>
          </w:tcPr>
          <w:p w14:paraId="398CA10B" w14:textId="77777777" w:rsidR="00581574" w:rsidRPr="003F63D4" w:rsidRDefault="00581574" w:rsidP="00CF3C40">
            <w:pPr>
              <w:autoSpaceDE w:val="0"/>
              <w:adjustRightInd w:val="0"/>
              <w:spacing w:after="0"/>
              <w:rPr>
                <w:rFonts w:eastAsia="Yu Gothic UI" w:cs="Calibri"/>
                <w:kern w:val="2"/>
                <w:sz w:val="18"/>
                <w:szCs w:val="18"/>
                <w14:ligatures w14:val="standardContextual"/>
              </w:rPr>
            </w:pPr>
          </w:p>
        </w:tc>
        <w:tc>
          <w:tcPr>
            <w:tcW w:w="3118" w:type="dxa"/>
            <w:shd w:val="clear" w:color="auto" w:fill="83CAEB" w:themeFill="accent1" w:themeFillTint="66"/>
            <w:vAlign w:val="center"/>
          </w:tcPr>
          <w:p w14:paraId="630AFEEE" w14:textId="77777777" w:rsidR="00581574" w:rsidRPr="003F63D4" w:rsidRDefault="00581574" w:rsidP="00CF3C40">
            <w:pPr>
              <w:autoSpaceDE w:val="0"/>
              <w:adjustRightInd w:val="0"/>
              <w:spacing w:after="0"/>
              <w:rPr>
                <w:rFonts w:eastAsia="Yu Gothic UI" w:cs="Calibri"/>
                <w:kern w:val="2"/>
                <w:sz w:val="18"/>
                <w:szCs w:val="18"/>
                <w14:ligatures w14:val="standardContextual"/>
              </w:rPr>
            </w:pPr>
          </w:p>
        </w:tc>
      </w:tr>
      <w:tr w:rsidR="00581574" w:rsidRPr="003F63D4" w14:paraId="48FCCE43" w14:textId="77777777" w:rsidTr="00CF3C40">
        <w:trPr>
          <w:trHeight w:val="875"/>
          <w:tblHeader/>
        </w:trPr>
        <w:tc>
          <w:tcPr>
            <w:tcW w:w="1129" w:type="dxa"/>
            <w:shd w:val="clear" w:color="auto" w:fill="auto"/>
          </w:tcPr>
          <w:p w14:paraId="177CA3D7"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23A62176"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75E61BE"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3AD88081"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1EC69D79"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p w14:paraId="4493DECF"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r w:rsidRPr="003F63D4">
              <w:rPr>
                <w:rFonts w:eastAsia="Yu Gothic UI"/>
                <w:sz w:val="18"/>
                <w:szCs w:val="18"/>
                <w14:ligatures w14:val="standardContextual"/>
              </w:rPr>
              <w:t>2</w:t>
            </w:r>
          </w:p>
        </w:tc>
        <w:tc>
          <w:tcPr>
            <w:tcW w:w="4253" w:type="dxa"/>
            <w:shd w:val="clear" w:color="auto" w:fill="auto"/>
            <w:vAlign w:val="center"/>
          </w:tcPr>
          <w:p w14:paraId="77D77959" w14:textId="77777777" w:rsidR="00581574" w:rsidRPr="003F63D4" w:rsidRDefault="00581574" w:rsidP="00CF3C40">
            <w:pPr>
              <w:autoSpaceDE w:val="0"/>
              <w:adjustRightInd w:val="0"/>
              <w:spacing w:after="0"/>
              <w:rPr>
                <w:rFonts w:eastAsia="Yu Gothic UI" w:cs="Segoe UI Historic"/>
                <w:color w:val="000000"/>
                <w:sz w:val="17"/>
                <w:szCs w:val="17"/>
              </w:rPr>
            </w:pPr>
          </w:p>
          <w:p w14:paraId="2057367B"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t>Presentare la domanda di pagamento del saldo entro il 60° giorno dalla data di scadenza del termine ultimo per la conclusione degli interventi previsti.</w:t>
            </w:r>
          </w:p>
          <w:p w14:paraId="4CD1DCEE"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lastRenderedPageBreak/>
              <w:t>N.B. - La penalità scatta se la domanda risulta presentata tra il 61° e il 90° giorno dalla data ultima di fine lavori (*)</w:t>
            </w:r>
          </w:p>
          <w:p w14:paraId="2A1584E8" w14:textId="77777777" w:rsidR="00581574" w:rsidRPr="003F63D4" w:rsidRDefault="00581574" w:rsidP="00CF3C40">
            <w:pPr>
              <w:autoSpaceDE w:val="0"/>
              <w:autoSpaceDN w:val="0"/>
              <w:adjustRightInd w:val="0"/>
              <w:spacing w:after="0"/>
              <w:rPr>
                <w:rFonts w:eastAsia="Yu Gothic UI" w:cs="Segoe UI Historic"/>
                <w:color w:val="000000"/>
                <w:sz w:val="17"/>
                <w:szCs w:val="17"/>
              </w:rPr>
            </w:pPr>
          </w:p>
        </w:tc>
        <w:tc>
          <w:tcPr>
            <w:tcW w:w="1843" w:type="dxa"/>
            <w:shd w:val="clear" w:color="auto" w:fill="auto"/>
          </w:tcPr>
          <w:p w14:paraId="16988815" w14:textId="77777777" w:rsidR="00581574" w:rsidRPr="003F63D4" w:rsidRDefault="00581574" w:rsidP="00CF3C40">
            <w:pPr>
              <w:spacing w:after="0"/>
              <w:jc w:val="left"/>
              <w:rPr>
                <w:rFonts w:eastAsia="Yu Gothic UI" w:cs="Calibri"/>
                <w:b/>
                <w:kern w:val="2"/>
                <w:sz w:val="18"/>
                <w:szCs w:val="18"/>
                <w14:ligatures w14:val="standardContextual"/>
              </w:rPr>
            </w:pPr>
          </w:p>
          <w:p w14:paraId="74A95243"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1275" w:type="dxa"/>
            <w:shd w:val="clear" w:color="auto" w:fill="auto"/>
          </w:tcPr>
          <w:p w14:paraId="1EC5BCDE" w14:textId="77777777" w:rsidR="00581574" w:rsidRPr="003F63D4" w:rsidRDefault="00581574" w:rsidP="00CF3C40">
            <w:pPr>
              <w:spacing w:after="0"/>
              <w:jc w:val="center"/>
              <w:rPr>
                <w:rFonts w:eastAsia="Yu Gothic UI" w:cs="Calibri"/>
                <w:b/>
                <w:kern w:val="2"/>
                <w:sz w:val="18"/>
                <w:szCs w:val="18"/>
                <w14:ligatures w14:val="standardContextual"/>
              </w:rPr>
            </w:pPr>
          </w:p>
          <w:p w14:paraId="22EB531D"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1276" w:type="dxa"/>
            <w:shd w:val="clear" w:color="auto" w:fill="auto"/>
          </w:tcPr>
          <w:p w14:paraId="38E0376F" w14:textId="77777777" w:rsidR="00581574" w:rsidRPr="003F63D4" w:rsidRDefault="00581574" w:rsidP="00CF3C40">
            <w:pPr>
              <w:spacing w:after="0"/>
              <w:jc w:val="center"/>
              <w:rPr>
                <w:rFonts w:eastAsia="Yu Gothic UI" w:cs="Calibri"/>
                <w:b/>
                <w:kern w:val="2"/>
                <w:sz w:val="18"/>
                <w:szCs w:val="18"/>
                <w14:ligatures w14:val="standardContextual"/>
              </w:rPr>
            </w:pPr>
          </w:p>
          <w:p w14:paraId="0CBB6423"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(1)</w:t>
            </w:r>
          </w:p>
        </w:tc>
        <w:tc>
          <w:tcPr>
            <w:tcW w:w="2835" w:type="dxa"/>
            <w:shd w:val="clear" w:color="auto" w:fill="D9D9D9" w:themeFill="background1" w:themeFillShade="D9"/>
          </w:tcPr>
          <w:p w14:paraId="0BFD38C8" w14:textId="77777777" w:rsidR="00581574" w:rsidRPr="003F63D4" w:rsidRDefault="00581574" w:rsidP="00CF3C40">
            <w:pPr>
              <w:autoSpaceDE w:val="0"/>
              <w:adjustRightInd w:val="0"/>
              <w:spacing w:after="0"/>
              <w:jc w:val="center"/>
              <w:rPr>
                <w:rFonts w:eastAsia="Yu Gothic UI" w:cs="Segoe UI Historic"/>
                <w:color w:val="000000"/>
                <w:sz w:val="17"/>
                <w:szCs w:val="17"/>
              </w:rPr>
            </w:pPr>
          </w:p>
        </w:tc>
        <w:tc>
          <w:tcPr>
            <w:tcW w:w="3118" w:type="dxa"/>
            <w:shd w:val="clear" w:color="auto" w:fill="auto"/>
            <w:vAlign w:val="center"/>
          </w:tcPr>
          <w:p w14:paraId="0C780EA0" w14:textId="77777777" w:rsidR="00581574" w:rsidRPr="003F63D4" w:rsidRDefault="00581574" w:rsidP="00CF3C40">
            <w:pPr>
              <w:autoSpaceDE w:val="0"/>
              <w:adjustRightInd w:val="0"/>
              <w:spacing w:after="0"/>
              <w:jc w:val="center"/>
              <w:rPr>
                <w:rFonts w:eastAsia="Yu Gothic UI" w:cs="Segoe UI Historic"/>
                <w:color w:val="000000"/>
                <w:sz w:val="17"/>
                <w:szCs w:val="17"/>
              </w:rPr>
            </w:pPr>
            <w:r w:rsidRPr="003F63D4">
              <w:rPr>
                <w:rFonts w:eastAsia="Yu Gothic UI" w:cs="Segoe UI Historic"/>
                <w:color w:val="000000"/>
                <w:sz w:val="17"/>
                <w:szCs w:val="17"/>
              </w:rPr>
              <w:t>Intervento</w:t>
            </w:r>
          </w:p>
          <w:p w14:paraId="74D5CBEA" w14:textId="77777777" w:rsidR="00581574" w:rsidRPr="003F63D4" w:rsidRDefault="00581574" w:rsidP="00CF3C40">
            <w:pPr>
              <w:autoSpaceDE w:val="0"/>
              <w:adjustRightInd w:val="0"/>
              <w:spacing w:after="0"/>
              <w:rPr>
                <w:rFonts w:eastAsia="Yu Gothic UI" w:cs="Segoe UI Historic"/>
                <w:color w:val="000000"/>
                <w:sz w:val="17"/>
                <w:szCs w:val="17"/>
              </w:rPr>
            </w:pPr>
            <w:r w:rsidRPr="003F63D4">
              <w:rPr>
                <w:rFonts w:eastAsia="Yu Gothic UI" w:cs="Segoe UI Historic"/>
                <w:color w:val="000000"/>
                <w:sz w:val="17"/>
                <w:szCs w:val="17"/>
              </w:rPr>
              <w:t xml:space="preserve">N.B. - Decadenza totale dal contributo in caso di mancata presentazione della domanda di pagamento oltre il 90° </w:t>
            </w:r>
            <w:r w:rsidRPr="003F63D4">
              <w:rPr>
                <w:rFonts w:eastAsia="Yu Gothic UI" w:cs="Segoe UI Historic"/>
                <w:color w:val="000000"/>
                <w:sz w:val="17"/>
                <w:szCs w:val="17"/>
              </w:rPr>
              <w:lastRenderedPageBreak/>
              <w:t>giorno dalla data di scadenza del termine ultimo per la conclusione degli interventi</w:t>
            </w:r>
          </w:p>
        </w:tc>
      </w:tr>
      <w:tr w:rsidR="00581574" w:rsidRPr="003F63D4" w14:paraId="1678BA22" w14:textId="77777777" w:rsidTr="00CF3C40">
        <w:trPr>
          <w:tblHeader/>
        </w:trPr>
        <w:tc>
          <w:tcPr>
            <w:tcW w:w="1129" w:type="dxa"/>
            <w:shd w:val="clear" w:color="auto" w:fill="83CAEB" w:themeFill="accent1" w:themeFillTint="66"/>
          </w:tcPr>
          <w:p w14:paraId="2581BCBA" w14:textId="77777777" w:rsidR="00581574" w:rsidRPr="003F63D4" w:rsidRDefault="00581574" w:rsidP="00CF3C40">
            <w:pPr>
              <w:autoSpaceDE w:val="0"/>
              <w:autoSpaceDN w:val="0"/>
              <w:adjustRightInd w:val="0"/>
              <w:spacing w:after="0"/>
              <w:jc w:val="center"/>
              <w:rPr>
                <w:rFonts w:eastAsia="Yu Gothic UI"/>
                <w:sz w:val="18"/>
                <w:szCs w:val="18"/>
                <w14:ligatures w14:val="standardContextual"/>
              </w:rPr>
            </w:pPr>
          </w:p>
        </w:tc>
        <w:tc>
          <w:tcPr>
            <w:tcW w:w="4253" w:type="dxa"/>
            <w:shd w:val="clear" w:color="auto" w:fill="83CAEB" w:themeFill="accent1" w:themeFillTint="66"/>
            <w:vAlign w:val="center"/>
          </w:tcPr>
          <w:p w14:paraId="7D3203FB" w14:textId="77777777" w:rsidR="00581574" w:rsidRPr="003F63D4" w:rsidRDefault="00581574" w:rsidP="00CF3C40">
            <w:pPr>
              <w:autoSpaceDE w:val="0"/>
              <w:autoSpaceDN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02CFC147"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5" w:type="dxa"/>
            <w:shd w:val="clear" w:color="auto" w:fill="83CAEB" w:themeFill="accent1" w:themeFillTint="66"/>
          </w:tcPr>
          <w:p w14:paraId="77367577"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7F454AAB"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204E7D61" w14:textId="77777777" w:rsidR="00581574" w:rsidRPr="003F63D4" w:rsidRDefault="00581574" w:rsidP="00CF3C40">
            <w:pPr>
              <w:autoSpaceDE w:val="0"/>
              <w:adjustRightInd w:val="0"/>
              <w:spacing w:after="0"/>
              <w:jc w:val="center"/>
              <w:rPr>
                <w:rFonts w:eastAsia="Yu Gothic UI" w:cs="Calibri"/>
                <w:strike/>
                <w:kern w:val="2"/>
                <w:sz w:val="18"/>
                <w:szCs w:val="18"/>
                <w:highlight w:val="yellow"/>
                <w14:ligatures w14:val="standardContextual"/>
              </w:rPr>
            </w:pPr>
          </w:p>
        </w:tc>
        <w:tc>
          <w:tcPr>
            <w:tcW w:w="3118" w:type="dxa"/>
            <w:shd w:val="clear" w:color="auto" w:fill="83CAEB" w:themeFill="accent1" w:themeFillTint="66"/>
            <w:vAlign w:val="center"/>
          </w:tcPr>
          <w:p w14:paraId="7E2CC46E" w14:textId="77777777" w:rsidR="00581574" w:rsidRPr="003F63D4" w:rsidRDefault="00581574" w:rsidP="00CF3C40">
            <w:pPr>
              <w:autoSpaceDE w:val="0"/>
              <w:adjustRightInd w:val="0"/>
              <w:spacing w:after="0"/>
              <w:jc w:val="center"/>
              <w:rPr>
                <w:rFonts w:eastAsia="Yu Gothic UI" w:cs="Calibri"/>
                <w:strike/>
                <w:kern w:val="2"/>
                <w:sz w:val="18"/>
                <w:szCs w:val="18"/>
                <w:highlight w:val="yellow"/>
                <w14:ligatures w14:val="standardContextual"/>
              </w:rPr>
            </w:pPr>
          </w:p>
        </w:tc>
      </w:tr>
      <w:tr w:rsidR="00581574" w:rsidRPr="003F63D4" w14:paraId="21454560" w14:textId="77777777" w:rsidTr="00CF3C40">
        <w:trPr>
          <w:trHeight w:val="551"/>
          <w:tblHeader/>
        </w:trPr>
        <w:tc>
          <w:tcPr>
            <w:tcW w:w="1129" w:type="dxa"/>
            <w:shd w:val="clear" w:color="auto" w:fill="auto"/>
          </w:tcPr>
          <w:p w14:paraId="30895BBB"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2090E350"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3</w:t>
            </w:r>
          </w:p>
        </w:tc>
        <w:tc>
          <w:tcPr>
            <w:tcW w:w="4253" w:type="dxa"/>
            <w:shd w:val="clear" w:color="auto" w:fill="auto"/>
            <w:vAlign w:val="center"/>
          </w:tcPr>
          <w:p w14:paraId="716D2763" w14:textId="77777777" w:rsidR="00581574" w:rsidRPr="003F63D4" w:rsidRDefault="00581574" w:rsidP="00CF3C40">
            <w:pPr>
              <w:autoSpaceDE w:val="0"/>
              <w:adjustRightInd w:val="0"/>
              <w:spacing w:after="0"/>
              <w:rPr>
                <w:rFonts w:eastAsia="Yu Gothic UI"/>
                <w:sz w:val="20"/>
                <w:szCs w:val="20"/>
                <w14:ligatures w14:val="standardContextual"/>
              </w:rPr>
            </w:pPr>
            <w:r w:rsidRPr="003F63D4">
              <w:rPr>
                <w:rFonts w:eastAsia="Yu Gothic UI"/>
                <w:sz w:val="20"/>
                <w:szCs w:val="20"/>
                <w14:ligatures w14:val="standardContextual"/>
              </w:rPr>
              <w:t xml:space="preserve">Rilasciare l’attestato di frequenza al corso di formazione così come indicato nelle disposizioni attuative </w:t>
            </w:r>
          </w:p>
          <w:p w14:paraId="038CEB11" w14:textId="77777777" w:rsidR="00581574" w:rsidRPr="003F63D4" w:rsidRDefault="00581574" w:rsidP="00CF3C40">
            <w:pPr>
              <w:autoSpaceDE w:val="0"/>
              <w:adjustRightInd w:val="0"/>
              <w:spacing w:after="0"/>
              <w:rPr>
                <w:rFonts w:eastAsia="Yu Gothic UI"/>
                <w:sz w:val="18"/>
                <w:szCs w:val="18"/>
                <w14:ligatures w14:val="standardContextual"/>
              </w:rPr>
            </w:pPr>
          </w:p>
        </w:tc>
        <w:tc>
          <w:tcPr>
            <w:tcW w:w="1843" w:type="dxa"/>
            <w:shd w:val="clear" w:color="auto" w:fill="auto"/>
          </w:tcPr>
          <w:p w14:paraId="5022A672" w14:textId="77777777" w:rsidR="00581574" w:rsidRPr="003F63D4" w:rsidRDefault="00581574" w:rsidP="00CF3C40">
            <w:pPr>
              <w:spacing w:after="0"/>
              <w:rPr>
                <w:rFonts w:eastAsia="Yu Gothic UI" w:cs="Calibri"/>
                <w:b/>
                <w:kern w:val="2"/>
                <w:sz w:val="20"/>
                <w:szCs w:val="20"/>
                <w14:ligatures w14:val="standardContextual"/>
              </w:rPr>
            </w:pPr>
          </w:p>
          <w:p w14:paraId="5C5830E3" w14:textId="77777777" w:rsidR="00581574" w:rsidRPr="003F63D4" w:rsidRDefault="00581574" w:rsidP="00581574">
            <w:pPr>
              <w:numPr>
                <w:ilvl w:val="0"/>
                <w:numId w:val="4"/>
              </w:numPr>
              <w:suppressAutoHyphens/>
              <w:autoSpaceDN w:val="0"/>
              <w:spacing w:after="0"/>
              <w:ind w:left="40" w:hanging="40"/>
              <w:jc w:val="left"/>
              <w:textAlignment w:val="baseline"/>
              <w:rPr>
                <w:rFonts w:eastAsia="Yu Gothic UI" w:cs="Calibri"/>
                <w:b/>
                <w:kern w:val="3"/>
                <w:sz w:val="20"/>
                <w:szCs w:val="20"/>
              </w:rPr>
            </w:pPr>
            <w:r w:rsidRPr="003F63D4">
              <w:rPr>
                <w:rFonts w:eastAsia="Yu Gothic UI" w:cs="Calibri"/>
                <w:bCs/>
                <w:kern w:val="2"/>
                <w:sz w:val="20"/>
                <w:szCs w:val="20"/>
                <w14:ligatures w14:val="standardContextual"/>
              </w:rPr>
              <w:t xml:space="preserve">mancato rilascio </w:t>
            </w:r>
          </w:p>
        </w:tc>
        <w:tc>
          <w:tcPr>
            <w:tcW w:w="1275" w:type="dxa"/>
            <w:shd w:val="clear" w:color="auto" w:fill="auto"/>
            <w:vAlign w:val="center"/>
          </w:tcPr>
          <w:p w14:paraId="3E586DA0"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p>
          <w:p w14:paraId="617261F3"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r w:rsidRPr="003F63D4">
              <w:rPr>
                <w:rFonts w:eastAsia="Yu Gothic UI" w:cs="Calibri"/>
                <w:kern w:val="2"/>
                <w:sz w:val="20"/>
                <w:szCs w:val="20"/>
                <w14:ligatures w14:val="standardContextual"/>
              </w:rPr>
              <w:t>Segue la gravità</w:t>
            </w:r>
          </w:p>
          <w:p w14:paraId="7C248469" w14:textId="77777777" w:rsidR="00581574" w:rsidRPr="003F63D4" w:rsidRDefault="00581574" w:rsidP="00CF3C40">
            <w:pPr>
              <w:spacing w:after="0"/>
              <w:jc w:val="center"/>
              <w:rPr>
                <w:rFonts w:eastAsia="Yu Gothic UI" w:cs="Calibri"/>
                <w:b/>
                <w:kern w:val="2"/>
                <w:sz w:val="20"/>
                <w:szCs w:val="20"/>
                <w14:ligatures w14:val="standardContextual"/>
              </w:rPr>
            </w:pPr>
          </w:p>
        </w:tc>
        <w:tc>
          <w:tcPr>
            <w:tcW w:w="1276" w:type="dxa"/>
            <w:shd w:val="clear" w:color="auto" w:fill="auto"/>
            <w:vAlign w:val="center"/>
          </w:tcPr>
          <w:p w14:paraId="1FF8A7E2"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p>
          <w:p w14:paraId="214D46C5" w14:textId="77777777" w:rsidR="00581574" w:rsidRPr="003F63D4" w:rsidRDefault="00581574" w:rsidP="00CF3C40">
            <w:pPr>
              <w:autoSpaceDE w:val="0"/>
              <w:adjustRightInd w:val="0"/>
              <w:spacing w:after="0"/>
              <w:jc w:val="center"/>
              <w:rPr>
                <w:rFonts w:eastAsia="Yu Gothic UI" w:cs="Calibri"/>
                <w:kern w:val="2"/>
                <w:sz w:val="20"/>
                <w:szCs w:val="20"/>
                <w14:ligatures w14:val="standardContextual"/>
              </w:rPr>
            </w:pPr>
            <w:r w:rsidRPr="003F63D4">
              <w:rPr>
                <w:rFonts w:eastAsia="Yu Gothic UI" w:cs="Calibri"/>
                <w:kern w:val="2"/>
                <w:sz w:val="20"/>
                <w:szCs w:val="20"/>
                <w14:ligatures w14:val="standardContextual"/>
              </w:rPr>
              <w:t>Segue la gravità</w:t>
            </w:r>
          </w:p>
          <w:p w14:paraId="2CA0B9DA" w14:textId="77777777" w:rsidR="00581574" w:rsidRPr="003F63D4" w:rsidRDefault="00581574" w:rsidP="00CF3C40">
            <w:pPr>
              <w:spacing w:after="0"/>
              <w:jc w:val="center"/>
              <w:rPr>
                <w:rFonts w:eastAsia="Yu Gothic UI" w:cs="Calibri"/>
                <w:b/>
                <w:kern w:val="2"/>
                <w:sz w:val="20"/>
                <w:szCs w:val="20"/>
                <w14:ligatures w14:val="standardContextual"/>
              </w:rPr>
            </w:pPr>
          </w:p>
        </w:tc>
        <w:tc>
          <w:tcPr>
            <w:tcW w:w="2835" w:type="dxa"/>
            <w:shd w:val="clear" w:color="auto" w:fill="auto"/>
          </w:tcPr>
          <w:p w14:paraId="2D06A235"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289A610" w14:textId="77777777" w:rsidR="00581574" w:rsidRPr="003F63D4" w:rsidRDefault="00581574" w:rsidP="00CF3C40">
            <w:pPr>
              <w:autoSpaceDE w:val="0"/>
              <w:adjustRightInd w:val="0"/>
              <w:spacing w:after="0"/>
              <w:jc w:val="left"/>
              <w:rPr>
                <w:rFonts w:eastAsia="Yu Gothic UI" w:cs="Calibri"/>
                <w:b/>
                <w:kern w:val="2"/>
                <w:sz w:val="18"/>
                <w:szCs w:val="18"/>
                <w14:ligatures w14:val="standardContextual"/>
              </w:rPr>
            </w:pPr>
            <w:r w:rsidRPr="003F63D4">
              <w:rPr>
                <w:rFonts w:eastAsia="Yu Gothic UI" w:cs="Calibri"/>
                <w:kern w:val="2"/>
                <w:sz w:val="20"/>
                <w:szCs w:val="20"/>
                <w14:ligatures w14:val="standardContextual"/>
              </w:rPr>
              <w:t>Rilascio degli attestati entro 20 giorni dall’accertamento dell’inadempienza</w:t>
            </w:r>
          </w:p>
        </w:tc>
        <w:tc>
          <w:tcPr>
            <w:tcW w:w="3118" w:type="dxa"/>
            <w:shd w:val="clear" w:color="auto" w:fill="auto"/>
            <w:vAlign w:val="center"/>
          </w:tcPr>
          <w:p w14:paraId="25B4B9B6"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 xml:space="preserve">Intervento </w:t>
            </w:r>
          </w:p>
        </w:tc>
      </w:tr>
      <w:tr w:rsidR="00581574" w:rsidRPr="003F63D4" w14:paraId="0B6C7778" w14:textId="77777777" w:rsidTr="00CF3C40">
        <w:trPr>
          <w:tblHeader/>
        </w:trPr>
        <w:tc>
          <w:tcPr>
            <w:tcW w:w="1129" w:type="dxa"/>
            <w:shd w:val="clear" w:color="auto" w:fill="83CAEB" w:themeFill="accent1" w:themeFillTint="66"/>
          </w:tcPr>
          <w:p w14:paraId="79832793" w14:textId="77777777" w:rsidR="00581574" w:rsidRPr="003F63D4" w:rsidRDefault="00581574" w:rsidP="00CF3C40">
            <w:pPr>
              <w:autoSpaceDE w:val="0"/>
              <w:adjustRightInd w:val="0"/>
              <w:spacing w:after="0"/>
              <w:rPr>
                <w:rFonts w:eastAsia="Yu Gothic UI" w:cstheme="minorBidi"/>
                <w:kern w:val="2"/>
                <w:sz w:val="18"/>
                <w:szCs w:val="18"/>
                <w14:ligatures w14:val="standardContextual"/>
              </w:rPr>
            </w:pPr>
          </w:p>
        </w:tc>
        <w:tc>
          <w:tcPr>
            <w:tcW w:w="4253" w:type="dxa"/>
            <w:shd w:val="clear" w:color="auto" w:fill="83CAEB" w:themeFill="accent1" w:themeFillTint="66"/>
            <w:vAlign w:val="center"/>
          </w:tcPr>
          <w:p w14:paraId="379218FB" w14:textId="77777777" w:rsidR="00581574" w:rsidRPr="003F63D4" w:rsidRDefault="00581574" w:rsidP="00CF3C40">
            <w:pPr>
              <w:autoSpaceDE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7AD52248"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5" w:type="dxa"/>
            <w:shd w:val="clear" w:color="auto" w:fill="83CAEB" w:themeFill="accent1" w:themeFillTint="66"/>
          </w:tcPr>
          <w:p w14:paraId="5D9120D6"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23A5952D"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22589440"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83CAEB" w:themeFill="accent1" w:themeFillTint="66"/>
            <w:vAlign w:val="center"/>
          </w:tcPr>
          <w:p w14:paraId="3B3C17DE"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768EF17E" w14:textId="77777777" w:rsidTr="00CF3C40">
        <w:trPr>
          <w:tblHeader/>
        </w:trPr>
        <w:tc>
          <w:tcPr>
            <w:tcW w:w="1129" w:type="dxa"/>
            <w:vMerge w:val="restart"/>
            <w:shd w:val="clear" w:color="auto" w:fill="auto"/>
          </w:tcPr>
          <w:p w14:paraId="5B2FE593"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p w14:paraId="57870DF8"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732FCD90"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p>
          <w:p w14:paraId="0BEE11CA"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4</w:t>
            </w:r>
          </w:p>
        </w:tc>
        <w:tc>
          <w:tcPr>
            <w:tcW w:w="4253" w:type="dxa"/>
            <w:shd w:val="clear" w:color="auto" w:fill="auto"/>
            <w:vAlign w:val="center"/>
          </w:tcPr>
          <w:p w14:paraId="472D2B41" w14:textId="77777777"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sz w:val="20"/>
                <w:szCs w:val="20"/>
                <w14:ligatures w14:val="standardContextual"/>
              </w:rPr>
              <w:t>Comunicare la sostituzione di uno o più partecipanti e/o docenti al corso secondo quanto indicato nel bando</w:t>
            </w:r>
          </w:p>
        </w:tc>
        <w:tc>
          <w:tcPr>
            <w:tcW w:w="1843" w:type="dxa"/>
            <w:shd w:val="clear" w:color="auto" w:fill="auto"/>
          </w:tcPr>
          <w:p w14:paraId="2AE13149" w14:textId="77777777" w:rsidR="00581574" w:rsidRPr="003F63D4" w:rsidRDefault="00581574" w:rsidP="00CF3C40">
            <w:pPr>
              <w:spacing w:after="0"/>
              <w:jc w:val="left"/>
              <w:rPr>
                <w:rFonts w:eastAsia="Yu Gothic UI" w:cs="Calibri"/>
                <w:b/>
                <w:kern w:val="2"/>
                <w:sz w:val="18"/>
                <w:szCs w:val="18"/>
                <w14:ligatures w14:val="standardContextual"/>
              </w:rPr>
            </w:pPr>
          </w:p>
          <w:p w14:paraId="1C2C7ABD"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b/>
                <w:kern w:val="2"/>
                <w:sz w:val="18"/>
                <w:szCs w:val="18"/>
                <w14:ligatures w14:val="standardContextual"/>
              </w:rPr>
              <w:t>(3)</w:t>
            </w:r>
          </w:p>
          <w:p w14:paraId="716D677E" w14:textId="77777777" w:rsidR="00581574" w:rsidRPr="003F63D4" w:rsidRDefault="00581574" w:rsidP="00CF3C40">
            <w:pPr>
              <w:autoSpaceDE w:val="0"/>
              <w:autoSpaceDN w:val="0"/>
              <w:adjustRightInd w:val="0"/>
              <w:spacing w:after="0"/>
              <w:jc w:val="left"/>
              <w:rPr>
                <w:rFonts w:eastAsia="Yu Gothic UI" w:cs="Calibri"/>
                <w:b/>
                <w:sz w:val="18"/>
                <w:szCs w:val="18"/>
                <w14:ligatures w14:val="standardContextual"/>
              </w:rPr>
            </w:pPr>
          </w:p>
        </w:tc>
        <w:tc>
          <w:tcPr>
            <w:tcW w:w="1275" w:type="dxa"/>
            <w:shd w:val="clear" w:color="auto" w:fill="auto"/>
          </w:tcPr>
          <w:p w14:paraId="0D284DE1" w14:textId="77777777" w:rsidR="00581574" w:rsidRPr="003F63D4" w:rsidRDefault="00581574" w:rsidP="00CF3C40">
            <w:pPr>
              <w:spacing w:after="0"/>
              <w:jc w:val="center"/>
              <w:rPr>
                <w:rFonts w:eastAsia="Yu Gothic UI" w:cs="Calibri"/>
                <w:b/>
                <w:kern w:val="2"/>
                <w:sz w:val="18"/>
                <w:szCs w:val="18"/>
                <w14:ligatures w14:val="standardContextual"/>
              </w:rPr>
            </w:pPr>
          </w:p>
          <w:p w14:paraId="5E406303" w14:textId="77777777" w:rsidR="00581574" w:rsidRPr="003F63D4" w:rsidRDefault="00581574" w:rsidP="00CF3C40">
            <w:pPr>
              <w:suppressAutoHyphens/>
              <w:autoSpaceDN w:val="0"/>
              <w:spacing w:after="0"/>
              <w:jc w:val="center"/>
              <w:textAlignment w:val="baseline"/>
              <w:rPr>
                <w:rFonts w:eastAsia="Yu Gothic UI" w:cs="Calibri"/>
                <w:b/>
                <w:kern w:val="3"/>
                <w:sz w:val="18"/>
                <w:szCs w:val="18"/>
              </w:rPr>
            </w:pPr>
            <w:r w:rsidRPr="003F63D4">
              <w:rPr>
                <w:rFonts w:eastAsia="Yu Gothic UI" w:cs="Calibri"/>
                <w:b/>
                <w:kern w:val="3"/>
                <w:sz w:val="18"/>
                <w:szCs w:val="18"/>
              </w:rPr>
              <w:t>(3)</w:t>
            </w:r>
          </w:p>
        </w:tc>
        <w:tc>
          <w:tcPr>
            <w:tcW w:w="1276" w:type="dxa"/>
            <w:shd w:val="clear" w:color="auto" w:fill="auto"/>
          </w:tcPr>
          <w:p w14:paraId="672365B8" w14:textId="77777777" w:rsidR="00581574" w:rsidRPr="003F63D4" w:rsidRDefault="00581574" w:rsidP="00CF3C40">
            <w:pPr>
              <w:spacing w:after="0"/>
              <w:jc w:val="center"/>
              <w:rPr>
                <w:rFonts w:eastAsia="Yu Gothic UI" w:cs="Calibri"/>
                <w:b/>
                <w:kern w:val="2"/>
                <w:sz w:val="18"/>
                <w:szCs w:val="18"/>
                <w14:ligatures w14:val="standardContextual"/>
              </w:rPr>
            </w:pPr>
          </w:p>
          <w:p w14:paraId="540238CE" w14:textId="77777777" w:rsidR="00581574" w:rsidRPr="003F63D4" w:rsidRDefault="00581574" w:rsidP="00CF3C40">
            <w:pPr>
              <w:spacing w:after="0"/>
              <w:jc w:val="center"/>
              <w:rPr>
                <w:rFonts w:eastAsia="Yu Gothic UI" w:cs="Calibri"/>
                <w:bCs/>
                <w:kern w:val="2"/>
                <w:sz w:val="18"/>
                <w:szCs w:val="18"/>
                <w14:ligatures w14:val="standardContextual"/>
              </w:rPr>
            </w:pPr>
            <w:r w:rsidRPr="003F63D4">
              <w:rPr>
                <w:rFonts w:eastAsia="Yu Gothic UI" w:cs="Calibri"/>
                <w:b/>
                <w:kern w:val="2"/>
                <w:sz w:val="18"/>
                <w:szCs w:val="18"/>
                <w14:ligatures w14:val="standardContextual"/>
              </w:rPr>
              <w:t>(3)</w:t>
            </w:r>
          </w:p>
        </w:tc>
        <w:tc>
          <w:tcPr>
            <w:tcW w:w="2835" w:type="dxa"/>
            <w:shd w:val="clear" w:color="auto" w:fill="D9D9D9" w:themeFill="background1" w:themeFillShade="D9"/>
          </w:tcPr>
          <w:p w14:paraId="744A256D"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5B8ACAB2"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Intervento</w:t>
            </w:r>
          </w:p>
        </w:tc>
      </w:tr>
      <w:tr w:rsidR="00581574" w:rsidRPr="003F63D4" w14:paraId="5C379511" w14:textId="77777777" w:rsidTr="00CF3C40">
        <w:trPr>
          <w:tblHeader/>
        </w:trPr>
        <w:tc>
          <w:tcPr>
            <w:tcW w:w="1129" w:type="dxa"/>
            <w:vMerge/>
            <w:shd w:val="clear" w:color="auto" w:fill="auto"/>
          </w:tcPr>
          <w:p w14:paraId="64D35F04"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tc>
        <w:tc>
          <w:tcPr>
            <w:tcW w:w="4253" w:type="dxa"/>
            <w:shd w:val="clear" w:color="auto" w:fill="auto"/>
            <w:vAlign w:val="center"/>
          </w:tcPr>
          <w:p w14:paraId="1BF0FA31" w14:textId="4283A10F"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sz w:val="20"/>
                <w:szCs w:val="20"/>
                <w14:ligatures w14:val="standardContextual"/>
              </w:rPr>
              <w:t>Comunicare con un anticipo di almeno 72 ore rispetto alla data prevista dal calendario le variazioni al programma delle attività presentato in sede di domanda al finanziamento</w:t>
            </w:r>
            <w:r w:rsidR="00333715">
              <w:rPr>
                <w:rFonts w:eastAsia="Yu Gothic UI"/>
                <w:sz w:val="20"/>
                <w:szCs w:val="20"/>
                <w14:ligatures w14:val="standardContextual"/>
              </w:rPr>
              <w:t xml:space="preserve"> </w:t>
            </w:r>
            <w:r w:rsidRPr="003F63D4">
              <w:rPr>
                <w:rFonts w:eastAsia="Yu Gothic UI"/>
                <w:sz w:val="20"/>
                <w:szCs w:val="20"/>
                <w14:ligatures w14:val="standardContextual"/>
              </w:rPr>
              <w:t>(*)</w:t>
            </w:r>
          </w:p>
        </w:tc>
        <w:tc>
          <w:tcPr>
            <w:tcW w:w="1843" w:type="dxa"/>
            <w:shd w:val="clear" w:color="auto" w:fill="auto"/>
          </w:tcPr>
          <w:p w14:paraId="06BAE632" w14:textId="77777777" w:rsidR="00581574" w:rsidRPr="003F63D4" w:rsidRDefault="00581574" w:rsidP="00CF3C40">
            <w:pPr>
              <w:suppressAutoHyphens/>
              <w:autoSpaceDN w:val="0"/>
              <w:spacing w:after="0"/>
              <w:ind w:left="40"/>
              <w:jc w:val="left"/>
              <w:textAlignment w:val="baseline"/>
              <w:rPr>
                <w:rFonts w:eastAsia="Yu Gothic UI" w:cs="Calibri"/>
                <w:b/>
                <w:kern w:val="3"/>
                <w:sz w:val="18"/>
                <w:szCs w:val="18"/>
              </w:rPr>
            </w:pPr>
          </w:p>
          <w:p w14:paraId="4B1DCF13" w14:textId="77777777" w:rsidR="00581574" w:rsidRPr="003F63D4" w:rsidRDefault="00581574" w:rsidP="00CF3C40">
            <w:pPr>
              <w:suppressAutoHyphens/>
              <w:autoSpaceDN w:val="0"/>
              <w:spacing w:after="0"/>
              <w:ind w:left="40"/>
              <w:jc w:val="left"/>
              <w:textAlignment w:val="baseline"/>
              <w:rPr>
                <w:rFonts w:eastAsia="Yu Gothic UI" w:cs="Calibri"/>
                <w:b/>
                <w:kern w:val="3"/>
                <w:sz w:val="18"/>
                <w:szCs w:val="18"/>
              </w:rPr>
            </w:pPr>
            <w:r w:rsidRPr="003F63D4">
              <w:rPr>
                <w:rFonts w:eastAsia="Yu Gothic UI" w:cs="Calibri"/>
                <w:b/>
                <w:kern w:val="3"/>
                <w:sz w:val="18"/>
                <w:szCs w:val="18"/>
              </w:rPr>
              <w:t>(</w:t>
            </w:r>
            <w:r w:rsidRPr="003F63D4">
              <w:rPr>
                <w:rFonts w:eastAsia="Yu Gothic UI" w:cs="Calibri"/>
                <w:b/>
                <w:kern w:val="3"/>
                <w:sz w:val="20"/>
                <w:szCs w:val="20"/>
              </w:rPr>
              <w:t xml:space="preserve">3) </w:t>
            </w:r>
            <w:r w:rsidRPr="003F63D4">
              <w:rPr>
                <w:rFonts w:eastAsia="Yu Gothic UI" w:cs="Calibri"/>
                <w:bCs/>
                <w:kern w:val="3"/>
                <w:sz w:val="20"/>
                <w:szCs w:val="20"/>
              </w:rPr>
              <w:t>Comunicazione pervenuta con un anticipo compreso tra le 72 ore e il giorno precedente l’inizio dell’attività</w:t>
            </w:r>
          </w:p>
        </w:tc>
        <w:tc>
          <w:tcPr>
            <w:tcW w:w="1275" w:type="dxa"/>
            <w:shd w:val="clear" w:color="auto" w:fill="auto"/>
          </w:tcPr>
          <w:p w14:paraId="519DED9C" w14:textId="77777777" w:rsidR="00581574" w:rsidRPr="003F63D4" w:rsidRDefault="00581574" w:rsidP="00CF3C40">
            <w:pPr>
              <w:spacing w:after="0"/>
              <w:jc w:val="center"/>
              <w:rPr>
                <w:rFonts w:eastAsia="Yu Gothic UI" w:cs="Calibri"/>
                <w:kern w:val="2"/>
                <w:sz w:val="18"/>
                <w:szCs w:val="18"/>
                <w14:ligatures w14:val="standardContextual"/>
              </w:rPr>
            </w:pPr>
          </w:p>
          <w:p w14:paraId="32B14E1E"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1276" w:type="dxa"/>
            <w:shd w:val="clear" w:color="auto" w:fill="auto"/>
          </w:tcPr>
          <w:p w14:paraId="570EA392" w14:textId="77777777" w:rsidR="00581574" w:rsidRPr="003F63D4" w:rsidRDefault="00581574" w:rsidP="00CF3C40">
            <w:pPr>
              <w:spacing w:after="0"/>
              <w:jc w:val="center"/>
              <w:rPr>
                <w:rFonts w:eastAsia="Yu Gothic UI" w:cs="Calibri"/>
                <w:kern w:val="2"/>
                <w:sz w:val="18"/>
                <w:szCs w:val="18"/>
                <w14:ligatures w14:val="standardContextual"/>
              </w:rPr>
            </w:pPr>
          </w:p>
          <w:p w14:paraId="67A60D99" w14:textId="77777777" w:rsidR="00581574" w:rsidRPr="003F63D4" w:rsidRDefault="00581574" w:rsidP="00CF3C40">
            <w:pPr>
              <w:spacing w:after="0"/>
              <w:jc w:val="center"/>
              <w:rPr>
                <w:rFonts w:eastAsia="Yu Gothic UI" w:cs="Calibri"/>
                <w:b/>
                <w:kern w:val="2"/>
                <w:sz w:val="18"/>
                <w:szCs w:val="18"/>
                <w14:ligatures w14:val="standardContextual"/>
              </w:rPr>
            </w:pPr>
            <w:r w:rsidRPr="003F63D4">
              <w:rPr>
                <w:rFonts w:eastAsia="Yu Gothic UI" w:cs="Calibri"/>
                <w:kern w:val="2"/>
                <w:sz w:val="18"/>
                <w:szCs w:val="18"/>
                <w14:ligatures w14:val="standardContextual"/>
              </w:rPr>
              <w:t>Segue la gravità</w:t>
            </w:r>
          </w:p>
        </w:tc>
        <w:tc>
          <w:tcPr>
            <w:tcW w:w="2835" w:type="dxa"/>
            <w:shd w:val="clear" w:color="auto" w:fill="D9D9D9" w:themeFill="background1" w:themeFillShade="D9"/>
          </w:tcPr>
          <w:p w14:paraId="6864A68F"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78569F14" w14:textId="77777777" w:rsidR="00581574" w:rsidRPr="003F63D4" w:rsidRDefault="00581574" w:rsidP="00CF3C40">
            <w:pPr>
              <w:autoSpaceDE w:val="0"/>
              <w:adjustRightInd w:val="0"/>
              <w:spacing w:after="0"/>
              <w:jc w:val="center"/>
              <w:rPr>
                <w:rFonts w:eastAsia="Yu Gothic UI" w:cs="Segoe UI Historic"/>
                <w:sz w:val="17"/>
                <w:szCs w:val="17"/>
              </w:rPr>
            </w:pPr>
            <w:r w:rsidRPr="003F63D4">
              <w:rPr>
                <w:rFonts w:eastAsia="Yu Gothic UI" w:cs="Segoe UI Historic"/>
                <w:sz w:val="17"/>
                <w:szCs w:val="17"/>
              </w:rPr>
              <w:t>Intervento</w:t>
            </w:r>
          </w:p>
          <w:p w14:paraId="2E21A805" w14:textId="77777777" w:rsidR="00581574" w:rsidRPr="003F63D4" w:rsidRDefault="00581574" w:rsidP="00CF3C40">
            <w:pPr>
              <w:autoSpaceDE w:val="0"/>
              <w:adjustRightInd w:val="0"/>
              <w:spacing w:after="0"/>
              <w:jc w:val="left"/>
              <w:rPr>
                <w:rFonts w:eastAsia="Yu Gothic UI" w:cs="Segoe UI Historic"/>
                <w:sz w:val="17"/>
                <w:szCs w:val="17"/>
              </w:rPr>
            </w:pPr>
            <w:r w:rsidRPr="003F63D4">
              <w:rPr>
                <w:rFonts w:eastAsia="Yu Gothic UI" w:cs="Segoe UI Historic"/>
                <w:color w:val="000000"/>
                <w:sz w:val="17"/>
                <w:szCs w:val="17"/>
              </w:rPr>
              <w:t>N.B. - Decadenza totale dal contributo nel caso la variazione non sia comunicata entro il giorno di realizzazione</w:t>
            </w:r>
          </w:p>
        </w:tc>
      </w:tr>
      <w:tr w:rsidR="00581574" w:rsidRPr="003F63D4" w14:paraId="6BDE610B" w14:textId="77777777" w:rsidTr="00CF3C40">
        <w:trPr>
          <w:tblHeader/>
        </w:trPr>
        <w:tc>
          <w:tcPr>
            <w:tcW w:w="1129" w:type="dxa"/>
            <w:shd w:val="clear" w:color="auto" w:fill="83CAEB" w:themeFill="accent1" w:themeFillTint="66"/>
          </w:tcPr>
          <w:p w14:paraId="5B5E916E"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tc>
        <w:tc>
          <w:tcPr>
            <w:tcW w:w="4253" w:type="dxa"/>
            <w:shd w:val="clear" w:color="auto" w:fill="83CAEB" w:themeFill="accent1" w:themeFillTint="66"/>
            <w:vAlign w:val="center"/>
          </w:tcPr>
          <w:p w14:paraId="55FE0426" w14:textId="77777777" w:rsidR="00581574" w:rsidRPr="003F63D4" w:rsidRDefault="00581574" w:rsidP="00CF3C40">
            <w:pPr>
              <w:autoSpaceDE w:val="0"/>
              <w:autoSpaceDN w:val="0"/>
              <w:adjustRightInd w:val="0"/>
              <w:spacing w:after="0"/>
              <w:rPr>
                <w:rFonts w:eastAsia="Yu Gothic UI"/>
                <w:sz w:val="18"/>
                <w:szCs w:val="18"/>
                <w14:ligatures w14:val="standardContextual"/>
              </w:rPr>
            </w:pPr>
          </w:p>
        </w:tc>
        <w:tc>
          <w:tcPr>
            <w:tcW w:w="1843" w:type="dxa"/>
            <w:shd w:val="clear" w:color="auto" w:fill="83CAEB" w:themeFill="accent1" w:themeFillTint="66"/>
          </w:tcPr>
          <w:p w14:paraId="0CF201D2" w14:textId="77777777" w:rsidR="00581574" w:rsidRPr="003F63D4" w:rsidRDefault="00581574" w:rsidP="00CF3C40">
            <w:pPr>
              <w:spacing w:after="0"/>
              <w:jc w:val="left"/>
              <w:rPr>
                <w:rFonts w:eastAsia="Yu Gothic UI" w:cs="Calibri"/>
                <w:b/>
                <w:kern w:val="2"/>
                <w:sz w:val="18"/>
                <w:szCs w:val="18"/>
                <w14:ligatures w14:val="standardContextual"/>
              </w:rPr>
            </w:pPr>
          </w:p>
        </w:tc>
        <w:tc>
          <w:tcPr>
            <w:tcW w:w="1275" w:type="dxa"/>
            <w:shd w:val="clear" w:color="auto" w:fill="83CAEB" w:themeFill="accent1" w:themeFillTint="66"/>
          </w:tcPr>
          <w:p w14:paraId="3B3C8ADD"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83CAEB" w:themeFill="accent1" w:themeFillTint="66"/>
          </w:tcPr>
          <w:p w14:paraId="1CA81542"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83CAEB" w:themeFill="accent1" w:themeFillTint="66"/>
          </w:tcPr>
          <w:p w14:paraId="774437B3"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83CAEB" w:themeFill="accent1" w:themeFillTint="66"/>
            <w:vAlign w:val="center"/>
          </w:tcPr>
          <w:p w14:paraId="0F19CD1C"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513961E1" w14:textId="77777777" w:rsidTr="00CF3C40">
        <w:trPr>
          <w:tblHeader/>
        </w:trPr>
        <w:tc>
          <w:tcPr>
            <w:tcW w:w="1129" w:type="dxa"/>
            <w:shd w:val="clear" w:color="auto" w:fill="auto"/>
          </w:tcPr>
          <w:p w14:paraId="4D3DD3D6" w14:textId="77777777" w:rsidR="00581574" w:rsidRPr="003F63D4" w:rsidRDefault="00581574" w:rsidP="00CF3C40">
            <w:pPr>
              <w:autoSpaceDE w:val="0"/>
              <w:adjustRightInd w:val="0"/>
              <w:spacing w:after="0"/>
              <w:jc w:val="left"/>
              <w:rPr>
                <w:rFonts w:eastAsia="Yu Gothic UI" w:cstheme="minorBidi"/>
                <w:kern w:val="2"/>
                <w:sz w:val="18"/>
                <w:szCs w:val="18"/>
                <w14:ligatures w14:val="standardContextual"/>
              </w:rPr>
            </w:pPr>
          </w:p>
          <w:p w14:paraId="57F4A7DC" w14:textId="77777777" w:rsidR="00581574" w:rsidRPr="003F63D4" w:rsidRDefault="00581574" w:rsidP="00CF3C40">
            <w:pPr>
              <w:autoSpaceDE w:val="0"/>
              <w:adjustRightInd w:val="0"/>
              <w:spacing w:after="0"/>
              <w:jc w:val="center"/>
              <w:rPr>
                <w:rFonts w:eastAsia="Yu Gothic UI" w:cstheme="minorBidi"/>
                <w:kern w:val="2"/>
                <w:sz w:val="18"/>
                <w:szCs w:val="18"/>
                <w14:ligatures w14:val="standardContextual"/>
              </w:rPr>
            </w:pPr>
            <w:r w:rsidRPr="003F63D4">
              <w:rPr>
                <w:rFonts w:eastAsia="Yu Gothic UI" w:cstheme="minorBidi"/>
                <w:kern w:val="2"/>
                <w:sz w:val="18"/>
                <w:szCs w:val="18"/>
                <w14:ligatures w14:val="standardContextual"/>
              </w:rPr>
              <w:t>5</w:t>
            </w:r>
          </w:p>
        </w:tc>
        <w:tc>
          <w:tcPr>
            <w:tcW w:w="4253" w:type="dxa"/>
            <w:shd w:val="clear" w:color="auto" w:fill="auto"/>
            <w:vAlign w:val="center"/>
          </w:tcPr>
          <w:p w14:paraId="5FD88B12" w14:textId="77777777" w:rsidR="00581574" w:rsidRPr="003F63D4" w:rsidRDefault="00581574" w:rsidP="00CF3C40">
            <w:pPr>
              <w:autoSpaceDE w:val="0"/>
              <w:autoSpaceDN w:val="0"/>
              <w:adjustRightInd w:val="0"/>
              <w:spacing w:after="0"/>
              <w:rPr>
                <w:rFonts w:eastAsia="Yu Gothic UI"/>
                <w:sz w:val="18"/>
                <w:szCs w:val="18"/>
                <w14:ligatures w14:val="standardContextual"/>
              </w:rPr>
            </w:pPr>
            <w:r w:rsidRPr="003F63D4">
              <w:rPr>
                <w:rFonts w:eastAsia="Yu Gothic UI" w:cs="Calibri"/>
                <w:color w:val="000000"/>
                <w:sz w:val="20"/>
                <w:szCs w:val="20"/>
                <w14:ligatures w14:val="standardContextual"/>
              </w:rPr>
              <w:t>Garantire l’accesso alle attività selezionando i partecipanti secondo criteri oggettivi e pubblici</w:t>
            </w:r>
          </w:p>
        </w:tc>
        <w:tc>
          <w:tcPr>
            <w:tcW w:w="1843" w:type="dxa"/>
            <w:shd w:val="clear" w:color="auto" w:fill="auto"/>
          </w:tcPr>
          <w:p w14:paraId="115C1DD0" w14:textId="77777777" w:rsidR="00581574" w:rsidRPr="003F63D4" w:rsidRDefault="00581574" w:rsidP="00CF3C40">
            <w:pPr>
              <w:spacing w:after="0"/>
              <w:jc w:val="left"/>
              <w:rPr>
                <w:rFonts w:eastAsia="Yu Gothic UI" w:cs="Calibri"/>
                <w:b/>
                <w:kern w:val="2"/>
                <w:sz w:val="18"/>
                <w:szCs w:val="18"/>
                <w14:ligatures w14:val="standardContextual"/>
              </w:rPr>
            </w:pPr>
            <w:r w:rsidRPr="003F63D4">
              <w:rPr>
                <w:rFonts w:eastAsia="Yu Gothic UI" w:cs="Calibri"/>
                <w:b/>
                <w:kern w:val="3"/>
                <w:sz w:val="20"/>
                <w:szCs w:val="20"/>
              </w:rPr>
              <w:t>(3) </w:t>
            </w:r>
            <w:r w:rsidRPr="003F63D4">
              <w:rPr>
                <w:rFonts w:eastAsia="Yu Gothic UI" w:cs="Calibri"/>
                <w:bCs/>
                <w:kern w:val="3"/>
                <w:sz w:val="20"/>
                <w:szCs w:val="20"/>
              </w:rPr>
              <w:t>Assenza di criteri oggettivi/mancata di diffusione dell’attività</w:t>
            </w:r>
          </w:p>
        </w:tc>
        <w:tc>
          <w:tcPr>
            <w:tcW w:w="1275" w:type="dxa"/>
            <w:shd w:val="clear" w:color="auto" w:fill="auto"/>
            <w:vAlign w:val="center"/>
          </w:tcPr>
          <w:p w14:paraId="15F07A1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4588DA23"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2E254E60"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1276" w:type="dxa"/>
            <w:shd w:val="clear" w:color="auto" w:fill="auto"/>
            <w:vAlign w:val="center"/>
          </w:tcPr>
          <w:p w14:paraId="683C94A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p w14:paraId="772004C9"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r w:rsidRPr="003F63D4">
              <w:rPr>
                <w:rFonts w:eastAsia="Yu Gothic UI" w:cs="Calibri"/>
                <w:kern w:val="2"/>
                <w:sz w:val="18"/>
                <w:szCs w:val="18"/>
                <w14:ligatures w14:val="standardContextual"/>
              </w:rPr>
              <w:t>Segue la gravità</w:t>
            </w:r>
          </w:p>
          <w:p w14:paraId="22649AB8" w14:textId="77777777" w:rsidR="00581574" w:rsidRPr="003F63D4" w:rsidRDefault="00581574" w:rsidP="00CF3C40">
            <w:pPr>
              <w:spacing w:after="0"/>
              <w:jc w:val="center"/>
              <w:rPr>
                <w:rFonts w:eastAsia="Yu Gothic UI" w:cs="Calibri"/>
                <w:b/>
                <w:kern w:val="2"/>
                <w:sz w:val="18"/>
                <w:szCs w:val="18"/>
                <w14:ligatures w14:val="standardContextual"/>
              </w:rPr>
            </w:pPr>
          </w:p>
        </w:tc>
        <w:tc>
          <w:tcPr>
            <w:tcW w:w="2835" w:type="dxa"/>
            <w:shd w:val="clear" w:color="auto" w:fill="D9D9D9" w:themeFill="background1" w:themeFillShade="D9"/>
          </w:tcPr>
          <w:p w14:paraId="08903686" w14:textId="77777777" w:rsidR="00581574" w:rsidRPr="003F63D4" w:rsidRDefault="00581574" w:rsidP="00CF3C40">
            <w:pPr>
              <w:autoSpaceDE w:val="0"/>
              <w:adjustRightInd w:val="0"/>
              <w:spacing w:after="0"/>
              <w:jc w:val="center"/>
              <w:rPr>
                <w:rFonts w:eastAsia="Yu Gothic UI" w:cs="Calibri"/>
                <w:kern w:val="2"/>
                <w:sz w:val="18"/>
                <w:szCs w:val="18"/>
                <w14:ligatures w14:val="standardContextual"/>
              </w:rPr>
            </w:pPr>
          </w:p>
        </w:tc>
        <w:tc>
          <w:tcPr>
            <w:tcW w:w="3118" w:type="dxa"/>
            <w:shd w:val="clear" w:color="auto" w:fill="auto"/>
            <w:vAlign w:val="center"/>
          </w:tcPr>
          <w:p w14:paraId="1F887691" w14:textId="77777777" w:rsidR="00581574" w:rsidRPr="003F63D4" w:rsidRDefault="00581574" w:rsidP="00CF3C40">
            <w:pPr>
              <w:autoSpaceDE w:val="0"/>
              <w:adjustRightInd w:val="0"/>
              <w:spacing w:after="0"/>
              <w:jc w:val="center"/>
              <w:rPr>
                <w:rFonts w:eastAsia="Yu Gothic UI" w:cs="Segoe UI Historic"/>
                <w:sz w:val="17"/>
                <w:szCs w:val="17"/>
              </w:rPr>
            </w:pPr>
          </w:p>
        </w:tc>
      </w:tr>
      <w:tr w:rsidR="00581574" w:rsidRPr="003F63D4" w14:paraId="271FE253" w14:textId="77777777" w:rsidTr="00CF3C40">
        <w:trPr>
          <w:tblHeader/>
        </w:trPr>
        <w:tc>
          <w:tcPr>
            <w:tcW w:w="1129" w:type="dxa"/>
            <w:shd w:val="clear" w:color="auto" w:fill="83CAEB" w:themeFill="accent1" w:themeFillTint="66"/>
          </w:tcPr>
          <w:p w14:paraId="216CE056" w14:textId="77777777" w:rsidR="00581574" w:rsidRPr="003F63D4" w:rsidRDefault="00581574" w:rsidP="00CF3C40">
            <w:pPr>
              <w:spacing w:after="0"/>
              <w:jc w:val="center"/>
              <w:rPr>
                <w:rFonts w:eastAsia="Yu Gothic UI" w:cstheme="minorBidi"/>
                <w:b/>
                <w:kern w:val="2"/>
                <w:sz w:val="16"/>
                <w:szCs w:val="16"/>
                <w14:ligatures w14:val="standardContextual"/>
              </w:rPr>
            </w:pPr>
          </w:p>
        </w:tc>
        <w:tc>
          <w:tcPr>
            <w:tcW w:w="4253" w:type="dxa"/>
            <w:shd w:val="clear" w:color="auto" w:fill="83CAEB" w:themeFill="accent1" w:themeFillTint="66"/>
          </w:tcPr>
          <w:p w14:paraId="68E716C9" w14:textId="77777777" w:rsidR="00581574" w:rsidRPr="003F63D4" w:rsidRDefault="00581574" w:rsidP="00CF3C40">
            <w:pPr>
              <w:spacing w:after="0"/>
              <w:jc w:val="center"/>
              <w:rPr>
                <w:rFonts w:eastAsia="Yu Gothic UI" w:cstheme="minorBidi"/>
                <w:b/>
                <w:kern w:val="2"/>
                <w:sz w:val="16"/>
                <w:szCs w:val="16"/>
                <w14:ligatures w14:val="standardContextual"/>
              </w:rPr>
            </w:pPr>
          </w:p>
        </w:tc>
        <w:tc>
          <w:tcPr>
            <w:tcW w:w="1843" w:type="dxa"/>
            <w:shd w:val="clear" w:color="auto" w:fill="83CAEB" w:themeFill="accent1" w:themeFillTint="66"/>
          </w:tcPr>
          <w:p w14:paraId="04620B2B"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5" w:type="dxa"/>
            <w:shd w:val="clear" w:color="auto" w:fill="83CAEB" w:themeFill="accent1" w:themeFillTint="66"/>
          </w:tcPr>
          <w:p w14:paraId="4053248C"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1276" w:type="dxa"/>
            <w:shd w:val="clear" w:color="auto" w:fill="83CAEB" w:themeFill="accent1" w:themeFillTint="66"/>
          </w:tcPr>
          <w:p w14:paraId="50ADE3FA" w14:textId="77777777" w:rsidR="00581574" w:rsidRPr="003F63D4" w:rsidRDefault="00581574" w:rsidP="00CF3C40">
            <w:pPr>
              <w:autoSpaceDE w:val="0"/>
              <w:adjustRightInd w:val="0"/>
              <w:spacing w:after="0"/>
              <w:jc w:val="center"/>
              <w:rPr>
                <w:rFonts w:eastAsia="Yu Gothic UI" w:cs="Calibri"/>
                <w:b/>
                <w:kern w:val="2"/>
                <w:sz w:val="16"/>
                <w:szCs w:val="16"/>
                <w14:ligatures w14:val="standardContextual"/>
              </w:rPr>
            </w:pPr>
          </w:p>
        </w:tc>
        <w:tc>
          <w:tcPr>
            <w:tcW w:w="2835" w:type="dxa"/>
            <w:shd w:val="clear" w:color="auto" w:fill="83CAEB" w:themeFill="accent1" w:themeFillTint="66"/>
          </w:tcPr>
          <w:p w14:paraId="3A0FD4D9"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p>
        </w:tc>
        <w:tc>
          <w:tcPr>
            <w:tcW w:w="3118" w:type="dxa"/>
            <w:shd w:val="clear" w:color="auto" w:fill="83CAEB" w:themeFill="accent1" w:themeFillTint="66"/>
          </w:tcPr>
          <w:p w14:paraId="0C65594F" w14:textId="77777777" w:rsidR="00581574" w:rsidRPr="003F63D4" w:rsidRDefault="00581574" w:rsidP="00CF3C40">
            <w:pPr>
              <w:autoSpaceDE w:val="0"/>
              <w:adjustRightInd w:val="0"/>
              <w:spacing w:after="0"/>
              <w:jc w:val="center"/>
              <w:rPr>
                <w:rFonts w:eastAsia="Yu Gothic UI" w:cs="Calibri"/>
                <w:kern w:val="2"/>
                <w:sz w:val="16"/>
                <w:szCs w:val="16"/>
                <w14:ligatures w14:val="standardContextual"/>
              </w:rPr>
            </w:pPr>
          </w:p>
        </w:tc>
      </w:tr>
    </w:tbl>
    <w:p w14:paraId="0D3A4D97" w14:textId="77777777" w:rsidR="00581574" w:rsidRPr="00FE15F9" w:rsidRDefault="00581574" w:rsidP="00581574">
      <w:pPr>
        <w:spacing w:after="0"/>
        <w:rPr>
          <w:rFonts w:eastAsia="Yu Gothic UI" w:cs="Calibri"/>
          <w:kern w:val="2"/>
          <w14:ligatures w14:val="standardContextual"/>
        </w:rPr>
        <w:sectPr w:rsidR="00581574" w:rsidRPr="00FE15F9" w:rsidSect="0071570A">
          <w:pgSz w:w="16838" w:h="11906" w:orient="landscape"/>
          <w:pgMar w:top="2420" w:right="1276" w:bottom="849" w:left="1134" w:header="426" w:footer="197" w:gutter="0"/>
          <w:cols w:space="708"/>
          <w:docGrid w:linePitch="360"/>
        </w:sectPr>
      </w:pPr>
      <w:r w:rsidRPr="003F63D4">
        <w:rPr>
          <w:rFonts w:eastAsia="Yu Gothic UI" w:cstheme="minorBidi"/>
          <w:kern w:val="2"/>
          <w:sz w:val="24"/>
          <w:szCs w:val="24"/>
          <w14:ligatures w14:val="standardContextual"/>
        </w:rPr>
        <w:t>(*) I</w:t>
      </w:r>
      <w:r w:rsidRPr="003F63D4">
        <w:rPr>
          <w:rFonts w:eastAsia="Yu Gothic UI" w:cs="Calibri"/>
          <w:kern w:val="2"/>
          <w14:ligatures w14:val="standardContextual"/>
        </w:rPr>
        <w:t>mpegno che, a seconda del livello dell’inadempienza riscontrata, può determinare, se non rispettato, la decadenza parziale o totale della domanda di contributo</w:t>
      </w:r>
      <w:r>
        <w:rPr>
          <w:rFonts w:eastAsia="Yu Gothic UI" w:cs="Calibri"/>
          <w:kern w:val="2"/>
          <w14:ligatures w14:val="standardContextual"/>
        </w:rPr>
        <w:t>.</w:t>
      </w:r>
    </w:p>
    <w:p w14:paraId="4A55911C" w14:textId="77777777" w:rsidR="00C00E8E" w:rsidRDefault="00C00E8E"/>
    <w:sectPr w:rsidR="00C00E8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6165C9" w14:textId="77777777" w:rsidR="00A47AA6" w:rsidRDefault="00A47AA6" w:rsidP="00581574">
      <w:pPr>
        <w:spacing w:after="0"/>
      </w:pPr>
      <w:r>
        <w:separator/>
      </w:r>
    </w:p>
  </w:endnote>
  <w:endnote w:type="continuationSeparator" w:id="0">
    <w:p w14:paraId="5E217D64" w14:textId="77777777" w:rsidR="00A47AA6" w:rsidRDefault="00A47AA6" w:rsidP="005815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Gothic UI">
    <w:panose1 w:val="020B05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 w:name="MODNDLå¼«TimesNewRomanPSMT">
    <w:altName w:val="Calibri"/>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C71B3" w14:textId="77777777" w:rsidR="00581574" w:rsidRDefault="00581574">
    <w:pPr>
      <w:pStyle w:val="Pidipagina"/>
    </w:pPr>
  </w:p>
  <w:p w14:paraId="5142AA48" w14:textId="77777777" w:rsidR="00581574" w:rsidRDefault="0058157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44FC2" w14:textId="77777777" w:rsidR="00A47AA6" w:rsidRDefault="00A47AA6" w:rsidP="00581574">
      <w:pPr>
        <w:spacing w:after="0"/>
      </w:pPr>
      <w:r>
        <w:separator/>
      </w:r>
    </w:p>
  </w:footnote>
  <w:footnote w:type="continuationSeparator" w:id="0">
    <w:p w14:paraId="6B088635" w14:textId="77777777" w:rsidR="00A47AA6" w:rsidRDefault="00A47AA6" w:rsidP="00581574">
      <w:pPr>
        <w:spacing w:after="0"/>
      </w:pPr>
      <w:r>
        <w:continuationSeparator/>
      </w:r>
    </w:p>
  </w:footnote>
  <w:footnote w:id="1">
    <w:p w14:paraId="10BF5F9E" w14:textId="77777777" w:rsidR="00581574" w:rsidRPr="009C6047" w:rsidRDefault="00581574" w:rsidP="00581574">
      <w:pPr>
        <w:pStyle w:val="Testonotaapidipagina"/>
        <w:rPr>
          <w:sz w:val="16"/>
          <w:szCs w:val="16"/>
        </w:rPr>
      </w:pPr>
      <w:r>
        <w:rPr>
          <w:rStyle w:val="Rimandonotaapidipagina"/>
        </w:rPr>
        <w:footnoteRef/>
      </w:r>
      <w:r>
        <w:t xml:space="preserve"> </w:t>
      </w:r>
      <w:r w:rsidRPr="00537D85">
        <w:rPr>
          <w:sz w:val="16"/>
          <w:szCs w:val="16"/>
        </w:rPr>
        <w:t>Secondo quanto indicato dal Decreto dell’AdGR “Disposizioni in materia di informazioni e pubblicità” pubblicato all’indirizzo: Indicazioni e Strumenti per le Azioni di Comunicazione e Informazione (regione.lombardia.it)</w:t>
      </w:r>
    </w:p>
  </w:footnote>
  <w:footnote w:id="2">
    <w:p w14:paraId="18C3E7FF" w14:textId="77777777" w:rsidR="00581574" w:rsidRDefault="00581574" w:rsidP="00581574">
      <w:pPr>
        <w:pStyle w:val="Testonotaapidipagina"/>
      </w:pPr>
      <w:r>
        <w:rPr>
          <w:rStyle w:val="Rimandonotaapidipagina"/>
        </w:rPr>
        <w:footnoteRef/>
      </w:r>
      <w:r>
        <w:t xml:space="preserve"> </w:t>
      </w:r>
      <w:r w:rsidRPr="00537D85">
        <w:rPr>
          <w:sz w:val="16"/>
          <w:szCs w:val="16"/>
        </w:rPr>
        <w:t>Secondo quanto indicato dal Decreto dell’AdGR “Disposizioni in materia di informazioni e pubblicità” pubblicato all’indirizzo: Indicazioni e Strumenti per le Azioni di Comunicazione e Informazione (regione.lombardia.it)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87BFD" w14:textId="5DF25797" w:rsidR="0071570A" w:rsidRDefault="0071570A">
    <w:pPr>
      <w:pStyle w:val="Intestazione"/>
    </w:pPr>
    <w:r>
      <w:rPr>
        <w:noProof/>
      </w:rPr>
      <w:drawing>
        <wp:anchor distT="0" distB="0" distL="114300" distR="114300" simplePos="0" relativeHeight="251659264" behindDoc="1" locked="0" layoutInCell="1" allowOverlap="1" wp14:anchorId="351731F2" wp14:editId="55E3CE94">
          <wp:simplePos x="0" y="0"/>
          <wp:positionH relativeFrom="margin">
            <wp:posOffset>0</wp:posOffset>
          </wp:positionH>
          <wp:positionV relativeFrom="paragraph">
            <wp:posOffset>241300</wp:posOffset>
          </wp:positionV>
          <wp:extent cx="6704330" cy="590550"/>
          <wp:effectExtent l="0" t="0" r="1270" b="0"/>
          <wp:wrapSquare wrapText="bothSides"/>
          <wp:docPr id="68182503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670433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D7573"/>
    <w:multiLevelType w:val="hybridMultilevel"/>
    <w:tmpl w:val="4198CD8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5D16691F"/>
    <w:multiLevelType w:val="hybridMultilevel"/>
    <w:tmpl w:val="09D23C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71B20228"/>
    <w:multiLevelType w:val="hybridMultilevel"/>
    <w:tmpl w:val="CE5091DC"/>
    <w:lvl w:ilvl="0" w:tplc="69D6B0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D627DB0"/>
    <w:multiLevelType w:val="multilevel"/>
    <w:tmpl w:val="C4CC383E"/>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16cid:durableId="2078042795">
    <w:abstractNumId w:val="3"/>
  </w:num>
  <w:num w:numId="2" w16cid:durableId="1455759095">
    <w:abstractNumId w:val="0"/>
  </w:num>
  <w:num w:numId="3" w16cid:durableId="1418553823">
    <w:abstractNumId w:val="1"/>
  </w:num>
  <w:num w:numId="4" w16cid:durableId="260576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7E4"/>
    <w:rsid w:val="00333715"/>
    <w:rsid w:val="00581574"/>
    <w:rsid w:val="0067677A"/>
    <w:rsid w:val="0071570A"/>
    <w:rsid w:val="0083576E"/>
    <w:rsid w:val="00A47AA6"/>
    <w:rsid w:val="00AC4764"/>
    <w:rsid w:val="00B377E4"/>
    <w:rsid w:val="00C00E8E"/>
    <w:rsid w:val="00C81B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D2D1"/>
  <w15:chartTrackingRefBased/>
  <w15:docId w15:val="{BB474622-26CC-4381-9722-0DFE0D3F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77E4"/>
    <w:pPr>
      <w:spacing w:after="120" w:line="240" w:lineRule="auto"/>
      <w:jc w:val="both"/>
    </w:pPr>
    <w:rPr>
      <w:rFonts w:ascii="Yu Gothic UI" w:eastAsia="Calibri" w:hAnsi="Yu Gothic UI" w:cs="Times New Roman"/>
      <w:kern w:val="0"/>
      <w:sz w:val="22"/>
      <w:szCs w:val="22"/>
      <w14:ligatures w14:val="none"/>
    </w:rPr>
  </w:style>
  <w:style w:type="paragraph" w:styleId="Titolo1">
    <w:name w:val="heading 1"/>
    <w:basedOn w:val="Normale"/>
    <w:next w:val="Normale"/>
    <w:link w:val="Titolo1Carattere"/>
    <w:uiPriority w:val="9"/>
    <w:qFormat/>
    <w:rsid w:val="00B37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37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377E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377E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377E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377E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377E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377E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377E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377E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377E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377E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377E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377E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377E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377E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377E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377E4"/>
    <w:rPr>
      <w:rFonts w:eastAsiaTheme="majorEastAsia" w:cstheme="majorBidi"/>
      <w:color w:val="272727" w:themeColor="text1" w:themeTint="D8"/>
    </w:rPr>
  </w:style>
  <w:style w:type="paragraph" w:styleId="Titolo">
    <w:name w:val="Title"/>
    <w:basedOn w:val="Normale"/>
    <w:next w:val="Normale"/>
    <w:link w:val="TitoloCarattere"/>
    <w:uiPriority w:val="10"/>
    <w:qFormat/>
    <w:rsid w:val="00B377E4"/>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377E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377E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377E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377E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377E4"/>
    <w:rPr>
      <w:i/>
      <w:iCs/>
      <w:color w:val="404040" w:themeColor="text1" w:themeTint="BF"/>
    </w:rPr>
  </w:style>
  <w:style w:type="paragraph" w:styleId="Paragrafoelenco">
    <w:name w:val="List Paragraph"/>
    <w:basedOn w:val="Normale"/>
    <w:uiPriority w:val="34"/>
    <w:qFormat/>
    <w:rsid w:val="00B377E4"/>
    <w:pPr>
      <w:ind w:left="720"/>
      <w:contextualSpacing/>
    </w:pPr>
  </w:style>
  <w:style w:type="character" w:styleId="Enfasiintensa">
    <w:name w:val="Intense Emphasis"/>
    <w:basedOn w:val="Carpredefinitoparagrafo"/>
    <w:uiPriority w:val="21"/>
    <w:qFormat/>
    <w:rsid w:val="00B377E4"/>
    <w:rPr>
      <w:i/>
      <w:iCs/>
      <w:color w:val="0F4761" w:themeColor="accent1" w:themeShade="BF"/>
    </w:rPr>
  </w:style>
  <w:style w:type="paragraph" w:styleId="Citazioneintensa">
    <w:name w:val="Intense Quote"/>
    <w:basedOn w:val="Normale"/>
    <w:next w:val="Normale"/>
    <w:link w:val="CitazioneintensaCarattere"/>
    <w:uiPriority w:val="30"/>
    <w:qFormat/>
    <w:rsid w:val="00B37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377E4"/>
    <w:rPr>
      <w:i/>
      <w:iCs/>
      <w:color w:val="0F4761" w:themeColor="accent1" w:themeShade="BF"/>
    </w:rPr>
  </w:style>
  <w:style w:type="character" w:styleId="Riferimentointenso">
    <w:name w:val="Intense Reference"/>
    <w:basedOn w:val="Carpredefinitoparagrafo"/>
    <w:uiPriority w:val="32"/>
    <w:qFormat/>
    <w:rsid w:val="00B377E4"/>
    <w:rPr>
      <w:b/>
      <w:bCs/>
      <w:smallCaps/>
      <w:color w:val="0F4761" w:themeColor="accent1" w:themeShade="BF"/>
      <w:spacing w:val="5"/>
    </w:rPr>
  </w:style>
  <w:style w:type="paragraph" w:styleId="Pidipagina">
    <w:name w:val="footer"/>
    <w:basedOn w:val="Normale"/>
    <w:link w:val="PidipaginaCarattere"/>
    <w:uiPriority w:val="99"/>
    <w:unhideWhenUsed/>
    <w:rsid w:val="00B377E4"/>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B377E4"/>
    <w:rPr>
      <w:rFonts w:ascii="Yu Gothic UI" w:eastAsia="Calibri" w:hAnsi="Yu Gothic UI" w:cs="Times New Roman"/>
      <w:kern w:val="0"/>
      <w:sz w:val="22"/>
      <w:szCs w:val="22"/>
      <w14:ligatures w14:val="none"/>
    </w:rPr>
  </w:style>
  <w:style w:type="paragraph" w:styleId="Testonotaapidipagina">
    <w:name w:val="footnote text"/>
    <w:basedOn w:val="Normale"/>
    <w:link w:val="TestonotaapidipaginaCarattere"/>
    <w:uiPriority w:val="99"/>
    <w:semiHidden/>
    <w:unhideWhenUsed/>
    <w:rsid w:val="00581574"/>
    <w:rPr>
      <w:szCs w:val="20"/>
    </w:rPr>
  </w:style>
  <w:style w:type="character" w:customStyle="1" w:styleId="TestonotaapidipaginaCarattere">
    <w:name w:val="Testo nota a piè di pagina Carattere"/>
    <w:basedOn w:val="Carpredefinitoparagrafo"/>
    <w:link w:val="Testonotaapidipagina"/>
    <w:uiPriority w:val="99"/>
    <w:semiHidden/>
    <w:rsid w:val="00581574"/>
    <w:rPr>
      <w:rFonts w:ascii="Yu Gothic UI" w:eastAsia="Calibri" w:hAnsi="Yu Gothic UI" w:cs="Times New Roman"/>
      <w:kern w:val="0"/>
      <w:sz w:val="22"/>
      <w:szCs w:val="20"/>
      <w14:ligatures w14:val="none"/>
    </w:rPr>
  </w:style>
  <w:style w:type="character" w:styleId="Rimandonotaapidipagina">
    <w:name w:val="footnote reference"/>
    <w:basedOn w:val="Carpredefinitoparagrafo"/>
    <w:uiPriority w:val="99"/>
    <w:unhideWhenUsed/>
    <w:rsid w:val="00581574"/>
    <w:rPr>
      <w:vertAlign w:val="superscript"/>
    </w:rPr>
  </w:style>
  <w:style w:type="paragraph" w:styleId="Intestazione">
    <w:name w:val="header"/>
    <w:basedOn w:val="Normale"/>
    <w:link w:val="IntestazioneCarattere"/>
    <w:uiPriority w:val="99"/>
    <w:unhideWhenUsed/>
    <w:rsid w:val="0071570A"/>
    <w:pPr>
      <w:tabs>
        <w:tab w:val="center" w:pos="4513"/>
        <w:tab w:val="right" w:pos="9026"/>
      </w:tabs>
      <w:spacing w:after="0"/>
    </w:pPr>
  </w:style>
  <w:style w:type="character" w:customStyle="1" w:styleId="IntestazioneCarattere">
    <w:name w:val="Intestazione Carattere"/>
    <w:basedOn w:val="Carpredefinitoparagrafo"/>
    <w:link w:val="Intestazione"/>
    <w:uiPriority w:val="99"/>
    <w:rsid w:val="0071570A"/>
    <w:rPr>
      <w:rFonts w:ascii="Yu Gothic UI" w:eastAsia="Calibri" w:hAnsi="Yu Gothic U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jpg@01DA2C51.62E6D8C0"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2402</Words>
  <Characters>13692</Characters>
  <Application>Microsoft Office Word</Application>
  <DocSecurity>0</DocSecurity>
  <Lines>114</Lines>
  <Paragraphs>32</Paragraphs>
  <ScaleCrop>false</ScaleCrop>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Antonella Bugliesi</dc:creator>
  <cp:keywords/>
  <dc:description/>
  <cp:lastModifiedBy>Microsoft Office User</cp:lastModifiedBy>
  <cp:revision>2</cp:revision>
  <dcterms:created xsi:type="dcterms:W3CDTF">2025-11-27T12:10:00Z</dcterms:created>
  <dcterms:modified xsi:type="dcterms:W3CDTF">2025-11-27T12:10:00Z</dcterms:modified>
</cp:coreProperties>
</file>